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1C48E3CC" w:rsidR="000B3E7D" w:rsidRPr="00373DCD" w:rsidRDefault="00373DCD" w:rsidP="00373DCD">
      <w:pPr>
        <w:pStyle w:val="Heading1"/>
      </w:pPr>
      <w:r w:rsidRPr="00295E17">
        <w:t xml:space="preserve">Inactivated Polio Vaccine (IPV) for </w:t>
      </w:r>
      <w:r w:rsidR="00E74105">
        <w:t xml:space="preserve">Routine, </w:t>
      </w:r>
      <w:r w:rsidRPr="00295E17">
        <w:t xml:space="preserve">Catch-up </w:t>
      </w:r>
      <w:r w:rsidR="003D7294">
        <w:t>and</w:t>
      </w:r>
      <w:r w:rsidR="00E74105" w:rsidRPr="00295E17">
        <w:t xml:space="preserve"> </w:t>
      </w:r>
      <w:r w:rsidRPr="00295E17">
        <w:t xml:space="preserve">Booster </w:t>
      </w:r>
      <w:r w:rsidR="008634D1">
        <w:t xml:space="preserve">Dose </w:t>
      </w:r>
      <w:r w:rsidR="00416039">
        <w:t xml:space="preserve">Vaccine </w:t>
      </w:r>
      <w:r w:rsidR="008634D1" w:rsidRPr="00295E17">
        <w:t>Protocol</w:t>
      </w:r>
      <w:r w:rsidR="008634D1" w:rsidRPr="00295E17" w:rsidDel="00E74105">
        <w:t xml:space="preserve"> </w:t>
      </w:r>
    </w:p>
    <w:p w14:paraId="2E9D469B" w14:textId="176E7672" w:rsidR="00926635" w:rsidRPr="003D7294" w:rsidRDefault="000B3E7D" w:rsidP="00926635">
      <w:pPr>
        <w:pStyle w:val="Subtitle"/>
        <w:rPr>
          <w:color w:val="003865" w:themeColor="text1"/>
        </w:rPr>
      </w:pPr>
      <w:r>
        <w:t>vaccine protocol</w:t>
      </w:r>
      <w:r w:rsidR="00185403">
        <w:t xml:space="preserve"> for </w:t>
      </w:r>
      <w:r w:rsidR="00926635" w:rsidRPr="00926635">
        <w:t xml:space="preserve">Persons Age </w:t>
      </w:r>
      <w:r w:rsidR="001E6D4E" w:rsidRPr="003D7294">
        <w:rPr>
          <w:color w:val="003865" w:themeColor="text1"/>
        </w:rPr>
        <w:t xml:space="preserve">6 </w:t>
      </w:r>
      <w:r w:rsidR="007C6C2E">
        <w:rPr>
          <w:color w:val="003865" w:themeColor="text1"/>
        </w:rPr>
        <w:t>week</w:t>
      </w:r>
      <w:r w:rsidR="001E6D4E" w:rsidRPr="003D7294">
        <w:rPr>
          <w:color w:val="003865" w:themeColor="text1"/>
        </w:rPr>
        <w:t>s and older</w:t>
      </w:r>
    </w:p>
    <w:p w14:paraId="4BAE6FFB" w14:textId="5B9ED035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3F7F72">
        <w:rPr>
          <w:b/>
          <w:bCs/>
          <w:color w:val="C00000"/>
        </w:rPr>
        <w:t>April 18,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421BFFCE" w14:textId="013DB464" w:rsidR="000B3E7D" w:rsidRPr="00BF549F" w:rsidRDefault="000B3E7D" w:rsidP="00BF549F">
      <w:r w:rsidRPr="00BF549F">
        <w:t xml:space="preserve">To reduce incidence of morbidity and mortality of </w:t>
      </w:r>
      <w:r w:rsidR="00373DCD">
        <w:t>poliovirus</w:t>
      </w:r>
      <w:r w:rsidR="00373DCD" w:rsidRPr="00BF549F">
        <w:t xml:space="preserve"> </w:t>
      </w:r>
      <w:r w:rsidRPr="00BF549F">
        <w:t>disease</w:t>
      </w:r>
      <w:r w:rsidR="00926635" w:rsidRPr="00BF549F">
        <w:t>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4B23D2B1" w14:textId="640FB457" w:rsidR="000B3E7D" w:rsidRDefault="000B3E7D" w:rsidP="00BF549F">
      <w:r w:rsidRPr="00BF549F">
        <w:t>The nurse will implement this protocol for</w:t>
      </w:r>
      <w:r w:rsidR="00373DCD">
        <w:t xml:space="preserve"> catch-up polio</w:t>
      </w:r>
      <w:r w:rsidR="00926635" w:rsidRPr="00BF549F">
        <w:t xml:space="preserve"> vaccination</w:t>
      </w:r>
      <w:r w:rsidR="00373DCD">
        <w:t>.</w:t>
      </w:r>
    </w:p>
    <w:p w14:paraId="3BD96475" w14:textId="5F02803A" w:rsidR="00974F2A" w:rsidRPr="00BF549F" w:rsidRDefault="00974F2A" w:rsidP="00BF549F">
      <w:bookmarkStart w:id="0" w:name="_Hlk216418560"/>
      <w:r w:rsidRPr="00974F2A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295E17" w14:paraId="2B9A7AB7" w14:textId="77777777" w:rsidTr="003D7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373DCD" w:rsidRDefault="0015567C" w:rsidP="00373DCD">
            <w:pPr>
              <w:pStyle w:val="TableText-calibri10"/>
            </w:pPr>
            <w:r w:rsidRPr="00373DCD">
              <w:t>Criteria</w:t>
            </w:r>
          </w:p>
        </w:tc>
        <w:tc>
          <w:tcPr>
            <w:tcW w:w="5129" w:type="dxa"/>
          </w:tcPr>
          <w:p w14:paraId="7BC765D4" w14:textId="77777777" w:rsidR="0015567C" w:rsidRPr="00295E17" w:rsidRDefault="0015567C" w:rsidP="00295E1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5E17">
              <w:t>Prescribed action</w:t>
            </w:r>
          </w:p>
        </w:tc>
      </w:tr>
      <w:tr w:rsidR="00856783" w:rsidRPr="00295E17" w14:paraId="2937379F" w14:textId="77777777" w:rsidTr="003D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622BC8" w14:textId="6F2DF598" w:rsidR="00856783" w:rsidRPr="00295E17" w:rsidRDefault="00856783" w:rsidP="00856783">
            <w:pPr>
              <w:pStyle w:val="TableText-calibri10"/>
            </w:pPr>
            <w:r w:rsidRPr="005B200A">
              <w:t>Currently healthy child between the age of 6 weeks and 7 years.</w:t>
            </w:r>
          </w:p>
        </w:tc>
        <w:tc>
          <w:tcPr>
            <w:tcW w:w="5129" w:type="dxa"/>
          </w:tcPr>
          <w:p w14:paraId="133667C2" w14:textId="5133CB91" w:rsidR="00856783" w:rsidRPr="00295E17" w:rsidRDefault="00856783" w:rsidP="003D72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vaccinate</w:t>
            </w:r>
            <w:r w:rsidRPr="005B200A">
              <w:t xml:space="preserve"> if meets remaining criteria.</w:t>
            </w:r>
          </w:p>
        </w:tc>
      </w:tr>
      <w:tr w:rsidR="00856783" w:rsidRPr="00295E17" w14:paraId="4DDDFE1D" w14:textId="77777777" w:rsidTr="003D72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B53F6CF" w14:textId="4B15638D" w:rsidR="00856783" w:rsidRPr="00295E17" w:rsidRDefault="00856783" w:rsidP="00856783">
            <w:pPr>
              <w:pStyle w:val="TableText-calibri10"/>
            </w:pPr>
            <w:r w:rsidRPr="005B200A">
              <w:t>Child is less than age 6 weeks.</w:t>
            </w:r>
          </w:p>
        </w:tc>
        <w:tc>
          <w:tcPr>
            <w:tcW w:w="5129" w:type="dxa"/>
          </w:tcPr>
          <w:p w14:paraId="0F305FF5" w14:textId="0E98E4F4" w:rsidR="00856783" w:rsidRPr="00295E17" w:rsidRDefault="00856783" w:rsidP="003D72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0A">
              <w:t>Hold vaccination; reschedule vaccination when child is at least 6 weeks old.</w:t>
            </w:r>
          </w:p>
        </w:tc>
      </w:tr>
      <w:tr w:rsidR="002019E9" w:rsidRPr="00295E17" w14:paraId="43EF5BA9" w14:textId="77777777" w:rsidTr="003D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7FE4624" w14:textId="001B1B3A" w:rsidR="002019E9" w:rsidRPr="005B200A" w:rsidRDefault="002019E9" w:rsidP="002019E9">
            <w:pPr>
              <w:pStyle w:val="TableText-calibri10"/>
            </w:pPr>
            <w:r w:rsidRPr="005B200A">
              <w:t>Child is age 4 through 6 years and previously received 4 or more doses of polio-containing vaccine.</w:t>
            </w:r>
          </w:p>
        </w:tc>
        <w:tc>
          <w:tcPr>
            <w:tcW w:w="5129" w:type="dxa"/>
          </w:tcPr>
          <w:p w14:paraId="20D5C4E5" w14:textId="2AF02A08" w:rsidR="002019E9" w:rsidRPr="005B200A" w:rsidRDefault="002019E9" w:rsidP="003D72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00A">
              <w:t>Proceed to vaccinate. Final polio dose needs to be on or after age 4 years regardless of number of doses received previously.</w:t>
            </w:r>
          </w:p>
        </w:tc>
      </w:tr>
      <w:tr w:rsidR="002019E9" w:rsidRPr="00295E17" w14:paraId="3D04AC95" w14:textId="77777777" w:rsidTr="003D72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65B6B0F" w14:textId="12081C3D" w:rsidR="002019E9" w:rsidRPr="005B200A" w:rsidRDefault="003F7F72" w:rsidP="002019E9">
            <w:pPr>
              <w:pStyle w:val="TableText-calibri10"/>
            </w:pPr>
            <w:r>
              <w:t>Person</w:t>
            </w:r>
            <w:r w:rsidR="002019E9" w:rsidRPr="005B200A">
              <w:t xml:space="preserve"> is 7 years or older.</w:t>
            </w:r>
          </w:p>
        </w:tc>
        <w:tc>
          <w:tcPr>
            <w:tcW w:w="5129" w:type="dxa"/>
          </w:tcPr>
          <w:p w14:paraId="3C26F152" w14:textId="1AC60A09" w:rsidR="002019E9" w:rsidRPr="005B200A" w:rsidRDefault="002019E9" w:rsidP="003D72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0A">
              <w:t xml:space="preserve">Follow catch-up </w:t>
            </w:r>
            <w:r w:rsidR="005C4B32">
              <w:t>schedule</w:t>
            </w:r>
            <w:r w:rsidRPr="005B200A">
              <w:t>.</w:t>
            </w:r>
          </w:p>
        </w:tc>
      </w:tr>
      <w:tr w:rsidR="00F5303E" w:rsidRPr="00295E17" w14:paraId="49EEA20E" w14:textId="77777777" w:rsidTr="003D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C22DD48" w14:textId="0677E686" w:rsidR="00F5303E" w:rsidRPr="005B200A" w:rsidRDefault="003F7F72" w:rsidP="00F5303E">
            <w:pPr>
              <w:pStyle w:val="TableText-calibri10"/>
            </w:pPr>
            <w:r>
              <w:t>Person</w:t>
            </w:r>
            <w:r w:rsidR="00F5303E" w:rsidRPr="005B200A">
              <w:t xml:space="preserve"> is more than 1 month behind routine schedule.</w:t>
            </w:r>
          </w:p>
        </w:tc>
        <w:tc>
          <w:tcPr>
            <w:tcW w:w="5129" w:type="dxa"/>
          </w:tcPr>
          <w:p w14:paraId="208FDBC4" w14:textId="26E462D2" w:rsidR="00F5303E" w:rsidRPr="005B200A" w:rsidRDefault="005C4B32" w:rsidP="003D72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200A">
              <w:t xml:space="preserve">Follow catch-up </w:t>
            </w:r>
            <w:r>
              <w:t>schedule</w:t>
            </w:r>
            <w:r w:rsidRPr="005B200A">
              <w:t>.</w:t>
            </w:r>
          </w:p>
        </w:tc>
      </w:tr>
      <w:tr w:rsidR="00F5303E" w:rsidRPr="00295E17" w14:paraId="491C0F89" w14:textId="77777777" w:rsidTr="003D72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C1399" w14:textId="1D93B880" w:rsidR="00F5303E" w:rsidRPr="005B200A" w:rsidRDefault="00F5303E" w:rsidP="00F5303E">
            <w:pPr>
              <w:pStyle w:val="TableText-calibri10"/>
            </w:pPr>
            <w:r>
              <w:t>Person</w:t>
            </w:r>
            <w:r w:rsidRPr="005B200A">
              <w:t xml:space="preserve"> had a prior infection of polio or had prior polio disease.</w:t>
            </w:r>
          </w:p>
        </w:tc>
        <w:tc>
          <w:tcPr>
            <w:tcW w:w="5129" w:type="dxa"/>
          </w:tcPr>
          <w:p w14:paraId="1BE8B2B2" w14:textId="36C91A3E" w:rsidR="00F5303E" w:rsidRPr="005B200A" w:rsidRDefault="00F5303E" w:rsidP="003D7294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0A">
              <w:t>Not a contraindication; proceed to vaccinate.</w:t>
            </w:r>
          </w:p>
        </w:tc>
      </w:tr>
      <w:tr w:rsidR="00F5303E" w:rsidRPr="00295E17" w14:paraId="1A515FE4" w14:textId="77777777" w:rsidTr="003D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442BA915" w:rsidR="00F5303E" w:rsidRPr="00295E17" w:rsidRDefault="00F5303E" w:rsidP="003F7F72">
            <w:pPr>
              <w:pStyle w:val="TableText-calibri10"/>
            </w:pPr>
            <w:r w:rsidRPr="00295E17">
              <w:t>Currently healthy person 18 years or older without documentation of polio vaccination</w:t>
            </w:r>
            <w:r w:rsidR="003F7F72">
              <w:t>.</w:t>
            </w:r>
          </w:p>
        </w:tc>
        <w:tc>
          <w:tcPr>
            <w:tcW w:w="5129" w:type="dxa"/>
          </w:tcPr>
          <w:p w14:paraId="3AD50C9B" w14:textId="2F3ED343" w:rsidR="00F5303E" w:rsidRPr="00295E17" w:rsidRDefault="00F5303E" w:rsidP="00F5303E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E17">
              <w:t>Vaccinate using the age-appropriate catch-up schedule below if meets remaining criteria</w:t>
            </w:r>
            <w:r w:rsidR="005C4B32">
              <w:t>.</w:t>
            </w:r>
          </w:p>
        </w:tc>
      </w:tr>
      <w:tr w:rsidR="00F5303E" w:rsidRPr="00295E17" w14:paraId="65042057" w14:textId="77777777" w:rsidTr="003D72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33293065" w:rsidR="00F5303E" w:rsidRPr="00340859" w:rsidRDefault="00F5303E" w:rsidP="00F5303E">
            <w:pPr>
              <w:pStyle w:val="TableText-calibri10"/>
              <w:rPr>
                <w:bCs w:val="0"/>
              </w:rPr>
            </w:pPr>
            <w:r w:rsidRPr="00295E17">
              <w:t xml:space="preserve">Currently healthy person 18 years or older with previous documentation of at least 3 </w:t>
            </w:r>
            <w:r w:rsidR="005C4B32" w:rsidRPr="00295E17">
              <w:t>age-appropriate</w:t>
            </w:r>
            <w:r w:rsidRPr="00295E17">
              <w:t xml:space="preserve"> doses of polio </w:t>
            </w:r>
            <w:r w:rsidRPr="00295E17">
              <w:lastRenderedPageBreak/>
              <w:t xml:space="preserve">vaccine and </w:t>
            </w:r>
            <w:r w:rsidR="003F7F72">
              <w:t>is at increased risk for poliovirus may receive another dose of IPV.</w:t>
            </w:r>
          </w:p>
        </w:tc>
        <w:tc>
          <w:tcPr>
            <w:tcW w:w="5129" w:type="dxa"/>
          </w:tcPr>
          <w:p w14:paraId="103BE670" w14:textId="5BB077D6" w:rsidR="00F5303E" w:rsidRPr="00295E17" w:rsidRDefault="00F5303E" w:rsidP="00F5303E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5E17">
              <w:lastRenderedPageBreak/>
              <w:t>Give a dose of polio vaccine as a booster dose.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373DCD" w:rsidRPr="00295E17" w14:paraId="03431DC1" w14:textId="77777777" w:rsidTr="003D7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373DCD" w:rsidRDefault="0015567C" w:rsidP="00373DCD">
            <w:pPr>
              <w:pStyle w:val="TableText-calibri10"/>
            </w:pPr>
            <w:r w:rsidRPr="00373DCD">
              <w:t>Criteria</w:t>
            </w:r>
          </w:p>
        </w:tc>
        <w:tc>
          <w:tcPr>
            <w:tcW w:w="5129" w:type="dxa"/>
          </w:tcPr>
          <w:p w14:paraId="4692A7FB" w14:textId="77777777" w:rsidR="0015567C" w:rsidRPr="00373DCD" w:rsidRDefault="0015567C" w:rsidP="00373DCD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3DCD">
              <w:t>Prescribed action</w:t>
            </w:r>
          </w:p>
        </w:tc>
      </w:tr>
      <w:tr w:rsidR="00373DCD" w:rsidRPr="00295E17" w14:paraId="7005D129" w14:textId="77777777" w:rsidTr="003D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06156378" w:rsidR="00185403" w:rsidRPr="00295E17" w:rsidRDefault="00373DCD" w:rsidP="00373DCD">
            <w:pPr>
              <w:pStyle w:val="TableText-calibri10"/>
            </w:pPr>
            <w:r w:rsidRPr="00295E17">
              <w:t xml:space="preserve">Person had a </w:t>
            </w:r>
            <w:r w:rsidR="00660EAB">
              <w:t>severe</w:t>
            </w:r>
            <w:r w:rsidRPr="00295E17">
              <w:t xml:space="preserve"> allergic reaction (anaphylaxis) to a previous dose of polio vaccine.</w:t>
            </w:r>
          </w:p>
        </w:tc>
        <w:tc>
          <w:tcPr>
            <w:tcW w:w="5129" w:type="dxa"/>
          </w:tcPr>
          <w:p w14:paraId="68751DD1" w14:textId="60C3EE6B" w:rsidR="00185403" w:rsidRPr="00295E17" w:rsidRDefault="00BF549F" w:rsidP="00373DC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E17">
              <w:t>Do not vaccinate; _____________________</w:t>
            </w:r>
          </w:p>
        </w:tc>
      </w:tr>
      <w:tr w:rsidR="00373DCD" w:rsidRPr="00295E17" w14:paraId="0B0C8027" w14:textId="77777777" w:rsidTr="003D729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7D95B3C7" w:rsidR="00185403" w:rsidRPr="00295E17" w:rsidRDefault="00373DCD" w:rsidP="00373DCD">
            <w:pPr>
              <w:pStyle w:val="TableText-calibri10"/>
            </w:pPr>
            <w:r w:rsidRPr="00295E17">
              <w:t xml:space="preserve">Person has a </w:t>
            </w:r>
            <w:r w:rsidR="00660EAB">
              <w:t>severe</w:t>
            </w:r>
            <w:r w:rsidRPr="00295E17">
              <w:t xml:space="preserve"> allergy (anaphylaxis) to a component of polio vaccine.</w:t>
            </w:r>
          </w:p>
        </w:tc>
        <w:tc>
          <w:tcPr>
            <w:tcW w:w="5129" w:type="dxa"/>
          </w:tcPr>
          <w:p w14:paraId="753EF366" w14:textId="52B0B777" w:rsidR="00185403" w:rsidRPr="00295E17" w:rsidRDefault="00BF549F" w:rsidP="00373DC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5E17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295E17" w14:paraId="7BD181FC" w14:textId="77777777" w:rsidTr="003D7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373DCD" w:rsidRDefault="0015567C" w:rsidP="00373DCD">
            <w:pPr>
              <w:pStyle w:val="TableText-calibri10"/>
            </w:pPr>
            <w:r w:rsidRPr="00373DCD">
              <w:t>Criteria</w:t>
            </w:r>
          </w:p>
        </w:tc>
        <w:tc>
          <w:tcPr>
            <w:tcW w:w="5129" w:type="dxa"/>
          </w:tcPr>
          <w:p w14:paraId="176E4172" w14:textId="77777777" w:rsidR="0015567C" w:rsidRPr="00295E17" w:rsidRDefault="0015567C" w:rsidP="00295E1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5E17">
              <w:t>Prescribed action</w:t>
            </w:r>
          </w:p>
        </w:tc>
      </w:tr>
      <w:tr w:rsidR="00926635" w:rsidRPr="00295E17" w14:paraId="5896B4F6" w14:textId="77777777" w:rsidTr="003D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0265A172" w:rsidR="00926635" w:rsidRPr="00295E17" w:rsidRDefault="00373DCD" w:rsidP="00373DCD">
            <w:pPr>
              <w:pStyle w:val="TableText-calibri10"/>
            </w:pPr>
            <w:r w:rsidRPr="00295E17">
              <w:t>Person has a mild illness defined as temperature less than ____°F/°C with symptoms such as [to be determined by medical prescriber]</w:t>
            </w:r>
            <w:r w:rsidR="00340859">
              <w:t>.</w:t>
            </w:r>
          </w:p>
        </w:tc>
        <w:tc>
          <w:tcPr>
            <w:tcW w:w="5129" w:type="dxa"/>
          </w:tcPr>
          <w:p w14:paraId="27B7FDF7" w14:textId="1226AEAB" w:rsidR="00926635" w:rsidRPr="00295E17" w:rsidRDefault="00BF549F" w:rsidP="00373DC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E17">
              <w:t>Proceed to vaccinate.</w:t>
            </w:r>
          </w:p>
        </w:tc>
      </w:tr>
      <w:tr w:rsidR="00BF549F" w:rsidRPr="00295E17" w14:paraId="78B902BF" w14:textId="77777777" w:rsidTr="003D729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shd w:val="clear" w:color="auto" w:fill="auto"/>
          </w:tcPr>
          <w:p w14:paraId="744ACC97" w14:textId="0FEF52C8" w:rsidR="00BF549F" w:rsidRPr="00295E17" w:rsidRDefault="00373DCD" w:rsidP="00373DCD">
            <w:pPr>
              <w:pStyle w:val="TableText-calibri10"/>
            </w:pPr>
            <w:r w:rsidRPr="00295E17">
              <w:t>Person has an acute moderate to severe illness defined as temperature ____°F/°C or higher with symptoms such as [to be determined by medical prescriber]</w:t>
            </w:r>
            <w:r w:rsidR="00340859">
              <w:t>.</w:t>
            </w:r>
          </w:p>
        </w:tc>
        <w:tc>
          <w:tcPr>
            <w:tcW w:w="5129" w:type="dxa"/>
            <w:shd w:val="clear" w:color="auto" w:fill="auto"/>
          </w:tcPr>
          <w:p w14:paraId="7497A59A" w14:textId="6B478E40" w:rsidR="00BF549F" w:rsidRPr="00295E17" w:rsidRDefault="00373DCD" w:rsidP="00373DC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5E17">
              <w:t>Defer vaccination and [to be determined by medical prescriber]</w:t>
            </w:r>
            <w:r w:rsidR="00340859">
              <w:t>.</w:t>
            </w:r>
          </w:p>
        </w:tc>
      </w:tr>
      <w:tr w:rsidR="00F37DAB" w:rsidRPr="00295E17" w14:paraId="68731261" w14:textId="77777777" w:rsidTr="003D7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shd w:val="clear" w:color="auto" w:fill="F2F2F2" w:themeFill="background1" w:themeFillShade="F2"/>
          </w:tcPr>
          <w:p w14:paraId="006E0E45" w14:textId="25F45F1B" w:rsidR="00F37DAB" w:rsidRPr="00295E17" w:rsidRDefault="00F37DAB" w:rsidP="00F37DAB">
            <w:pPr>
              <w:pStyle w:val="TableText-calibri10"/>
            </w:pPr>
            <w:r w:rsidRPr="00295E17">
              <w:t>Person is pregnant.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19262C02" w14:textId="4667F387" w:rsidR="00F37DAB" w:rsidRPr="00295E17" w:rsidRDefault="00F37DAB" w:rsidP="003D729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5E17">
              <w:t>[Defer vaccination until after pregnancy.] [Proceed to vaccinate if the person is traveling to a polio-endemic part of the world or involved in a current outbreak] [Refer to health care provider to determine benefits of vaccination over theoretical risks.]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6DFB3A0F" w14:textId="6BF859AB" w:rsidR="00F0066B" w:rsidRDefault="00F0066B" w:rsidP="003D7294">
      <w:pPr>
        <w:pStyle w:val="Heading3"/>
      </w:pPr>
      <w:r>
        <w:t>Routine vaccination</w:t>
      </w:r>
    </w:p>
    <w:p w14:paraId="7D12D308" w14:textId="4FD76AD3" w:rsidR="00D56362" w:rsidRPr="00D56362" w:rsidRDefault="0048196B" w:rsidP="003D7294">
      <w:r>
        <w:t>G</w:t>
      </w:r>
      <w:r w:rsidR="00D56362" w:rsidRPr="00D56362">
        <w:t>ive IP</w:t>
      </w:r>
      <w:r w:rsidR="00DF32F8">
        <w:t>V</w:t>
      </w:r>
      <w:r w:rsidR="00D56362" w:rsidRPr="00D56362">
        <w:t xml:space="preserve"> 0.5 ml, intramuscular (IM) or subcutaneous (SC)</w:t>
      </w:r>
      <w:r>
        <w:t xml:space="preserve"> at </w:t>
      </w:r>
      <w:r w:rsidR="00D56362" w:rsidRPr="00D56362">
        <w:t>2 months, 4 months, 6 to 18 months, and 4 to 6 years</w:t>
      </w:r>
      <w:r w:rsidR="00DC1CAD">
        <w:t xml:space="preserve"> of age</w:t>
      </w:r>
      <w:r w:rsidR="00D56362" w:rsidRPr="00D56362">
        <w:t>.</w:t>
      </w:r>
    </w:p>
    <w:p w14:paraId="011F76EA" w14:textId="71398A5E" w:rsidR="00F0066B" w:rsidRPr="00F0066B" w:rsidRDefault="00DC1CAD" w:rsidP="003D7294">
      <w:pPr>
        <w:pStyle w:val="Heading3"/>
      </w:pPr>
      <w:r>
        <w:t>Catch-</w:t>
      </w:r>
      <w:r w:rsidR="00725F5D">
        <w:t>up</w:t>
      </w:r>
      <w:r>
        <w:t xml:space="preserve"> schedule</w:t>
      </w:r>
    </w:p>
    <w:p w14:paraId="4A0D84AC" w14:textId="5733E219" w:rsidR="00373DCD" w:rsidRPr="00295E17" w:rsidRDefault="00373DCD" w:rsidP="00295E17">
      <w:r w:rsidRPr="00373DCD">
        <w:t>Give IP</w:t>
      </w:r>
      <w:r w:rsidR="00DF32F8">
        <w:t>V</w:t>
      </w:r>
      <w:r w:rsidRPr="00373DCD">
        <w:t xml:space="preserve"> 0.5 ml, </w:t>
      </w:r>
      <w:r w:rsidR="008150D0">
        <w:t>intramuscular (</w:t>
      </w:r>
      <w:r w:rsidRPr="00373DCD">
        <w:t>IM</w:t>
      </w:r>
      <w:r w:rsidR="008150D0">
        <w:t>)</w:t>
      </w:r>
      <w:r w:rsidRPr="00373DCD">
        <w:t xml:space="preserve"> or </w:t>
      </w:r>
      <w:r w:rsidR="008150D0">
        <w:t>subcutaneous (</w:t>
      </w:r>
      <w:r w:rsidRPr="00373DCD">
        <w:t>SC</w:t>
      </w:r>
      <w:r w:rsidR="008150D0">
        <w:t>)</w:t>
      </w:r>
      <w:r w:rsidRPr="00373DCD">
        <w:t>. Use the person’s age and history of polio vaccination to determine appropriate schedule.</w:t>
      </w:r>
    </w:p>
    <w:p w14:paraId="1E4006A7" w14:textId="06F6F908" w:rsidR="00373DCD" w:rsidRPr="002F626F" w:rsidRDefault="00981C6C" w:rsidP="002F626F">
      <w:pPr>
        <w:rPr>
          <w:b/>
          <w:bCs/>
        </w:rPr>
      </w:pPr>
      <w:r w:rsidRPr="002F626F">
        <w:rPr>
          <w:b/>
          <w:bCs/>
        </w:rPr>
        <w:t>F</w:t>
      </w:r>
      <w:r w:rsidR="00FD2E74" w:rsidRPr="002F626F">
        <w:rPr>
          <w:b/>
          <w:bCs/>
        </w:rPr>
        <w:t>or ages 6 months through 6 years:</w:t>
      </w:r>
      <w:r w:rsidR="004A1C4C" w:rsidRPr="002F626F">
        <w:rPr>
          <w:b/>
          <w:bCs/>
        </w:rPr>
        <w:t xml:space="preserve"> </w:t>
      </w:r>
      <w:r w:rsidR="004A1C4C" w:rsidRPr="003F7F72">
        <w:t>4 dose series</w:t>
      </w:r>
    </w:p>
    <w:p w14:paraId="194BE73F" w14:textId="3DA568A0" w:rsidR="00373DCD" w:rsidRPr="00373DCD" w:rsidRDefault="00373DCD" w:rsidP="003F7F72">
      <w:r w:rsidRPr="00373DCD">
        <w:t>Minimum interval between doses*</w:t>
      </w:r>
      <w:r w:rsidR="002F626F">
        <w:t>:</w:t>
      </w:r>
    </w:p>
    <w:p w14:paraId="1FBF0D8C" w14:textId="5D2A1D47" w:rsidR="00373DCD" w:rsidRDefault="00373DCD" w:rsidP="003F7F72">
      <w:pPr>
        <w:pStyle w:val="ListBullet"/>
        <w:numPr>
          <w:ilvl w:val="0"/>
          <w:numId w:val="9"/>
        </w:numPr>
      </w:pPr>
      <w:r w:rsidRPr="00373DCD">
        <w:t>Dose 1 to dose 2</w:t>
      </w:r>
      <w:r w:rsidR="00DA4B8C">
        <w:t xml:space="preserve">: </w:t>
      </w:r>
      <w:r w:rsidRPr="000F0014">
        <w:t>8 weeks</w:t>
      </w:r>
      <w:r>
        <w:t xml:space="preserve"> </w:t>
      </w:r>
      <w:r w:rsidRPr="00373DCD">
        <w:t xml:space="preserve">(4 </w:t>
      </w:r>
      <w:r w:rsidR="00CA24C1" w:rsidRPr="00373DCD">
        <w:t>weeks)*</w:t>
      </w:r>
      <w:r w:rsidR="005A528B">
        <w:t>.</w:t>
      </w:r>
    </w:p>
    <w:p w14:paraId="1B4FD244" w14:textId="423DF4E8" w:rsidR="00295E17" w:rsidRDefault="00373DCD" w:rsidP="003F7F72">
      <w:pPr>
        <w:pStyle w:val="ListBullet"/>
        <w:numPr>
          <w:ilvl w:val="0"/>
          <w:numId w:val="9"/>
        </w:numPr>
      </w:pPr>
      <w:r w:rsidRPr="00373DCD">
        <w:t>Dose 2 to dose 3</w:t>
      </w:r>
      <w:r w:rsidR="00DA4B8C">
        <w:t xml:space="preserve">: </w:t>
      </w:r>
      <w:r w:rsidR="00295E17" w:rsidRPr="00373DCD">
        <w:t xml:space="preserve">8 weeks (4 </w:t>
      </w:r>
      <w:r w:rsidR="00CA24C1" w:rsidRPr="00373DCD">
        <w:t>weeks)*</w:t>
      </w:r>
      <w:r w:rsidR="00607BFA">
        <w:t xml:space="preserve">; </w:t>
      </w:r>
      <w:r w:rsidR="00F772C9">
        <w:t xml:space="preserve">6 months as final dose if current age is 4 years or older. </w:t>
      </w:r>
    </w:p>
    <w:p w14:paraId="5D325984" w14:textId="26428C33" w:rsidR="00C92A84" w:rsidRDefault="00373DCD" w:rsidP="003F7F72">
      <w:pPr>
        <w:pStyle w:val="ListBullet"/>
        <w:numPr>
          <w:ilvl w:val="0"/>
          <w:numId w:val="9"/>
        </w:numPr>
      </w:pPr>
      <w:r w:rsidRPr="00373DCD">
        <w:t>Dose 3 to dose 4</w:t>
      </w:r>
      <w:r w:rsidR="00B01A0B">
        <w:t xml:space="preserve">: </w:t>
      </w:r>
      <w:r w:rsidRPr="00373DCD">
        <w:t>6 months (minimum age 4 years for final dose)</w:t>
      </w:r>
      <w:r w:rsidR="005A528B">
        <w:t>.</w:t>
      </w:r>
    </w:p>
    <w:p w14:paraId="1AF5766F" w14:textId="48B4A1E9" w:rsidR="00295E17" w:rsidRDefault="00373DCD" w:rsidP="003F7F72">
      <w:pPr>
        <w:pStyle w:val="NormalSmall"/>
      </w:pPr>
      <w:r w:rsidRPr="00373DCD">
        <w:lastRenderedPageBreak/>
        <w:t xml:space="preserve">*The </w:t>
      </w:r>
      <w:r w:rsidR="004841E7">
        <w:t xml:space="preserve">shorter </w:t>
      </w:r>
      <w:r w:rsidRPr="00373DCD">
        <w:t xml:space="preserve">minimum intervals may be used in infants younger than age 6 months if </w:t>
      </w:r>
      <w:r w:rsidRPr="00295E17">
        <w:t xml:space="preserve">risk of polio exposure is imminent, i.e., community outbreak or travel to endemic area. </w:t>
      </w:r>
    </w:p>
    <w:p w14:paraId="11499F7B" w14:textId="076F181F" w:rsidR="00373DCD" w:rsidRPr="002F626F" w:rsidRDefault="00981C6C" w:rsidP="002F626F">
      <w:pPr>
        <w:rPr>
          <w:b/>
          <w:bCs/>
        </w:rPr>
      </w:pPr>
      <w:r w:rsidRPr="002F626F">
        <w:rPr>
          <w:b/>
          <w:bCs/>
        </w:rPr>
        <w:t>F</w:t>
      </w:r>
      <w:r w:rsidR="00FD2E74" w:rsidRPr="002F626F">
        <w:rPr>
          <w:b/>
          <w:bCs/>
        </w:rPr>
        <w:t>or ages 7 through 18 years:</w:t>
      </w:r>
      <w:r w:rsidR="004A1C4C" w:rsidRPr="002F626F">
        <w:rPr>
          <w:b/>
          <w:bCs/>
        </w:rPr>
        <w:t xml:space="preserve"> </w:t>
      </w:r>
      <w:r w:rsidR="004A1C4C" w:rsidRPr="003F7F72">
        <w:t>3 or 4 dose series</w:t>
      </w:r>
    </w:p>
    <w:p w14:paraId="5077E861" w14:textId="35A182D8" w:rsidR="00373DCD" w:rsidRPr="00295E17" w:rsidRDefault="00373DCD" w:rsidP="003F7F72">
      <w:bookmarkStart w:id="1" w:name="_Hlk132359233"/>
      <w:r w:rsidRPr="00295E17">
        <w:t>Minimum interval between doses</w:t>
      </w:r>
      <w:r w:rsidR="002F626F">
        <w:t>:</w:t>
      </w:r>
    </w:p>
    <w:p w14:paraId="23D6FF48" w14:textId="7BFC85C1" w:rsidR="00295E17" w:rsidRDefault="00373DCD" w:rsidP="003F7F72">
      <w:pPr>
        <w:pStyle w:val="ListBullet"/>
        <w:numPr>
          <w:ilvl w:val="0"/>
          <w:numId w:val="9"/>
        </w:numPr>
      </w:pPr>
      <w:r w:rsidRPr="00295E17">
        <w:t>Dose 1 to dose 2</w:t>
      </w:r>
      <w:r w:rsidR="00C92A84">
        <w:t xml:space="preserve">: </w:t>
      </w:r>
      <w:r w:rsidR="00295E17" w:rsidRPr="00295E17">
        <w:t>4 weeks</w:t>
      </w:r>
      <w:r w:rsidR="002F626F">
        <w:t>.</w:t>
      </w:r>
    </w:p>
    <w:p w14:paraId="3ED50A29" w14:textId="1019F07D" w:rsidR="00295E17" w:rsidRDefault="00373DCD" w:rsidP="003F7F72">
      <w:pPr>
        <w:pStyle w:val="ListBullet"/>
        <w:numPr>
          <w:ilvl w:val="0"/>
          <w:numId w:val="9"/>
        </w:numPr>
      </w:pPr>
      <w:r w:rsidRPr="00295E17">
        <w:t>Dose 2 to dose 3</w:t>
      </w:r>
      <w:r w:rsidR="00C92A84">
        <w:t xml:space="preserve">: </w:t>
      </w:r>
      <w:r w:rsidR="00295E17" w:rsidRPr="00295E17">
        <w:t>6 months as final dose</w:t>
      </w:r>
      <w:r w:rsidR="002F626F">
        <w:t>.</w:t>
      </w:r>
      <w:bookmarkEnd w:id="1"/>
    </w:p>
    <w:p w14:paraId="25BF9AE1" w14:textId="56400643" w:rsidR="00295E17" w:rsidRDefault="00373DCD" w:rsidP="003F7F72">
      <w:pPr>
        <w:pStyle w:val="ListBullet"/>
        <w:numPr>
          <w:ilvl w:val="0"/>
          <w:numId w:val="9"/>
        </w:numPr>
      </w:pPr>
      <w:r w:rsidRPr="00295E17">
        <w:t>Dose 3 to dose 4</w:t>
      </w:r>
      <w:r w:rsidR="0070767C">
        <w:t xml:space="preserve">: </w:t>
      </w:r>
      <w:r w:rsidR="00295E17" w:rsidRPr="00295E17">
        <w:t xml:space="preserve">Dose 4 is necessary if </w:t>
      </w:r>
      <w:r w:rsidR="0070767C">
        <w:t>t</w:t>
      </w:r>
      <w:r w:rsidR="00295E17" w:rsidRPr="00295E17">
        <w:t xml:space="preserve">he 3rd dose was administered before the </w:t>
      </w:r>
      <w:r w:rsidR="005A528B">
        <w:t>fourth</w:t>
      </w:r>
      <w:r w:rsidR="005A528B" w:rsidRPr="00295E17">
        <w:t xml:space="preserve"> </w:t>
      </w:r>
      <w:r w:rsidR="00295E17" w:rsidRPr="00295E17">
        <w:t>birthday</w:t>
      </w:r>
      <w:r w:rsidR="000D5BBE">
        <w:t>,</w:t>
      </w:r>
      <w:r w:rsidR="00295E17" w:rsidRPr="00295E17">
        <w:t xml:space="preserve"> </w:t>
      </w:r>
      <w:r w:rsidR="0070767C">
        <w:t>or t</w:t>
      </w:r>
      <w:r w:rsidR="00295E17" w:rsidRPr="00295E17">
        <w:t>he person has not received an all-IPV or all-</w:t>
      </w:r>
      <w:r w:rsidR="00C70BD0">
        <w:t>Trivalent Oral Polio Vaccine (</w:t>
      </w:r>
      <w:r w:rsidR="00295E17" w:rsidRPr="00295E17">
        <w:t>tOPV</w:t>
      </w:r>
      <w:r w:rsidR="00C70BD0">
        <w:t>)</w:t>
      </w:r>
      <w:r w:rsidR="00295E17" w:rsidRPr="00295E17">
        <w:t xml:space="preserve"> poliovirus vaccination series</w:t>
      </w:r>
      <w:r w:rsidR="002F626F">
        <w:t>.</w:t>
      </w:r>
    </w:p>
    <w:p w14:paraId="5046761A" w14:textId="4092A312" w:rsidR="00507386" w:rsidRPr="002F626F" w:rsidRDefault="00981C6C" w:rsidP="002F626F">
      <w:pPr>
        <w:rPr>
          <w:b/>
          <w:bCs/>
        </w:rPr>
      </w:pPr>
      <w:r w:rsidRPr="002F626F">
        <w:rPr>
          <w:b/>
          <w:bCs/>
        </w:rPr>
        <w:t>For a</w:t>
      </w:r>
      <w:r w:rsidR="00507386" w:rsidRPr="002F626F">
        <w:rPr>
          <w:b/>
          <w:bCs/>
        </w:rPr>
        <w:t>dults over age 18 years who are unvaccinated</w:t>
      </w:r>
      <w:r w:rsidR="00E52B0C" w:rsidRPr="002F626F">
        <w:rPr>
          <w:b/>
          <w:bCs/>
        </w:rPr>
        <w:t xml:space="preserve"> </w:t>
      </w:r>
      <w:r w:rsidR="00E144C1" w:rsidRPr="002F626F">
        <w:rPr>
          <w:b/>
          <w:bCs/>
        </w:rPr>
        <w:t>or incompletely vaccinated</w:t>
      </w:r>
      <w:r w:rsidR="00507386" w:rsidRPr="002F626F">
        <w:rPr>
          <w:b/>
          <w:bCs/>
        </w:rPr>
        <w:t>:</w:t>
      </w:r>
      <w:r w:rsidR="003A0DC6" w:rsidRPr="002F626F">
        <w:rPr>
          <w:b/>
          <w:bCs/>
        </w:rPr>
        <w:t xml:space="preserve"> </w:t>
      </w:r>
      <w:r w:rsidR="003A0DC6" w:rsidRPr="003F7F72">
        <w:t>3 dose series</w:t>
      </w:r>
    </w:p>
    <w:p w14:paraId="5B2CC1A9" w14:textId="65E8E46D" w:rsidR="002D077C" w:rsidRPr="002F626F" w:rsidRDefault="00507386" w:rsidP="002F626F">
      <w:pPr>
        <w:pStyle w:val="ListBullet"/>
        <w:numPr>
          <w:ilvl w:val="0"/>
          <w:numId w:val="9"/>
        </w:numPr>
      </w:pPr>
      <w:r w:rsidRPr="002F626F">
        <w:t>Give IP</w:t>
      </w:r>
      <w:r w:rsidR="006A373D" w:rsidRPr="002F626F">
        <w:t>V</w:t>
      </w:r>
      <w:r w:rsidRPr="002F626F">
        <w:t xml:space="preserve"> 0.5 mL, IM</w:t>
      </w:r>
      <w:r w:rsidR="005A528B">
        <w:t>,</w:t>
      </w:r>
      <w:r w:rsidRPr="002F626F">
        <w:t xml:space="preserve"> or SC. Two doses separated by 1 to 2 months, and a third dose 6-12 months after the second dose.</w:t>
      </w:r>
    </w:p>
    <w:p w14:paraId="587C5711" w14:textId="3960CD33" w:rsidR="002D077C" w:rsidRPr="002F626F" w:rsidRDefault="002D077C" w:rsidP="002F626F">
      <w:pPr>
        <w:pStyle w:val="ListBullet"/>
        <w:numPr>
          <w:ilvl w:val="0"/>
          <w:numId w:val="9"/>
        </w:numPr>
      </w:pPr>
      <w:r w:rsidRPr="002F626F">
        <w:t>Minimum interval between doses</w:t>
      </w:r>
      <w:r w:rsidR="002F626F">
        <w:t>:</w:t>
      </w:r>
    </w:p>
    <w:p w14:paraId="35251B51" w14:textId="7B832CEF" w:rsidR="002D077C" w:rsidRPr="002F626F" w:rsidRDefault="002D077C" w:rsidP="002F626F">
      <w:pPr>
        <w:pStyle w:val="ListBullet"/>
      </w:pPr>
      <w:r w:rsidRPr="002F626F">
        <w:t>Dose 1 to dose 2: 4 weeks</w:t>
      </w:r>
      <w:r w:rsidR="005A528B">
        <w:t>.</w:t>
      </w:r>
    </w:p>
    <w:p w14:paraId="3A2D95F1" w14:textId="63B3C5AB" w:rsidR="00507386" w:rsidRPr="002F626F" w:rsidRDefault="002D077C" w:rsidP="002F626F">
      <w:pPr>
        <w:pStyle w:val="ListBullet"/>
      </w:pPr>
      <w:r w:rsidRPr="002F626F">
        <w:t>Dose 2 to dose 3: 6 months as final dose</w:t>
      </w:r>
      <w:r w:rsidR="005A528B">
        <w:t>.</w:t>
      </w:r>
    </w:p>
    <w:p w14:paraId="2CC88E97" w14:textId="45EDC47A" w:rsidR="00AB4CF1" w:rsidRPr="002F626F" w:rsidRDefault="00981C6C" w:rsidP="002F626F">
      <w:pPr>
        <w:rPr>
          <w:b/>
          <w:bCs/>
        </w:rPr>
      </w:pPr>
      <w:r w:rsidRPr="002F626F">
        <w:rPr>
          <w:b/>
          <w:bCs/>
        </w:rPr>
        <w:t>For a</w:t>
      </w:r>
      <w:r w:rsidR="00FD2E74" w:rsidRPr="002F626F">
        <w:rPr>
          <w:b/>
          <w:bCs/>
        </w:rPr>
        <w:t>dults over age 18 years that have previously completed the polio series and require a booster</w:t>
      </w:r>
      <w:r w:rsidR="005676BB" w:rsidRPr="002F626F">
        <w:rPr>
          <w:b/>
          <w:bCs/>
        </w:rPr>
        <w:t xml:space="preserve">: </w:t>
      </w:r>
      <w:r w:rsidR="00340859" w:rsidRPr="00340859">
        <w:t>1 dose</w:t>
      </w:r>
    </w:p>
    <w:p w14:paraId="3B80A880" w14:textId="01AA6EB4" w:rsidR="005676BB" w:rsidRPr="002F626F" w:rsidRDefault="005676BB" w:rsidP="002F626F">
      <w:pPr>
        <w:pStyle w:val="ListBullet"/>
        <w:numPr>
          <w:ilvl w:val="0"/>
          <w:numId w:val="9"/>
        </w:numPr>
      </w:pPr>
      <w:r w:rsidRPr="002F626F">
        <w:t>Give IP</w:t>
      </w:r>
      <w:r w:rsidR="007022ED" w:rsidRPr="002F626F">
        <w:t>V</w:t>
      </w:r>
      <w:r w:rsidRPr="002F626F">
        <w:t xml:space="preserve"> 0.5 ml, </w:t>
      </w:r>
      <w:r w:rsidR="00340859" w:rsidRPr="002F626F">
        <w:t>IM,</w:t>
      </w:r>
      <w:r w:rsidRPr="002F626F">
        <w:t xml:space="preserve"> or SC.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3D72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B40A" w14:textId="77777777" w:rsidR="000A5A21" w:rsidRDefault="000A5A21" w:rsidP="00D36495">
      <w:r>
        <w:separator/>
      </w:r>
    </w:p>
  </w:endnote>
  <w:endnote w:type="continuationSeparator" w:id="0">
    <w:p w14:paraId="43F07965" w14:textId="77777777" w:rsidR="000A5A21" w:rsidRDefault="000A5A21" w:rsidP="00D36495">
      <w:r>
        <w:continuationSeparator/>
      </w:r>
    </w:p>
  </w:endnote>
  <w:endnote w:type="continuationNotice" w:id="1">
    <w:p w14:paraId="45954C08" w14:textId="77777777" w:rsidR="000A5A21" w:rsidRDefault="000A5A2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7814" w14:textId="77777777" w:rsidR="007C56AD" w:rsidRDefault="007C5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B371" w14:textId="77777777" w:rsidR="000A5A21" w:rsidRDefault="000A5A21" w:rsidP="00D36495">
      <w:r>
        <w:separator/>
      </w:r>
    </w:p>
  </w:footnote>
  <w:footnote w:type="continuationSeparator" w:id="0">
    <w:p w14:paraId="75E15804" w14:textId="77777777" w:rsidR="000A5A21" w:rsidRDefault="000A5A21" w:rsidP="00D36495">
      <w:r>
        <w:continuationSeparator/>
      </w:r>
    </w:p>
  </w:footnote>
  <w:footnote w:type="continuationNotice" w:id="1">
    <w:p w14:paraId="0728B1FD" w14:textId="77777777" w:rsidR="000A5A21" w:rsidRDefault="000A5A2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29B7" w14:textId="77777777" w:rsidR="007C56AD" w:rsidRDefault="007C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170CBFA0" w:rsidR="00782710" w:rsidRPr="00295E17" w:rsidRDefault="00295E17" w:rsidP="00295E17">
    <w:pPr>
      <w:pStyle w:val="Header"/>
    </w:pPr>
    <w:r w:rsidRPr="00295E17">
      <w:t xml:space="preserve">Inactivated Polio Vaccine (IPV) Protocol for </w:t>
    </w:r>
    <w:r w:rsidR="003D3588">
      <w:t>routin</w:t>
    </w:r>
    <w:r w:rsidR="007C56AD">
      <w:t>e</w:t>
    </w:r>
    <w:r w:rsidR="003D3588">
      <w:t xml:space="preserve">, </w:t>
    </w:r>
    <w:r w:rsidRPr="00295E17">
      <w:t xml:space="preserve">Catch-up </w:t>
    </w:r>
    <w:r w:rsidR="002F626F">
      <w:t>and</w:t>
    </w:r>
    <w:r w:rsidR="003D3588" w:rsidRPr="00295E17">
      <w:t xml:space="preserve"> </w:t>
    </w:r>
    <w:r w:rsidRPr="00295E17">
      <w:t>Booster Dose</w:t>
    </w:r>
    <w:r w:rsidR="00AF00BE">
      <w:t xml:space="preserve"> Vaccine</w:t>
    </w:r>
    <w:r w:rsidRPr="00295E17">
      <w:t xml:space="preserve"> </w:t>
    </w:r>
    <w:r w:rsidR="00BF549F" w:rsidRPr="00295E17">
      <w:t>Protocol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65C4" w14:textId="77777777" w:rsidR="007C56AD" w:rsidRDefault="007C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8CD2B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70D04B8"/>
    <w:multiLevelType w:val="hybridMultilevel"/>
    <w:tmpl w:val="A20A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C13B7"/>
    <w:multiLevelType w:val="multilevel"/>
    <w:tmpl w:val="88B4C196"/>
    <w:numStyleLink w:val="Listbullets"/>
  </w:abstractNum>
  <w:abstractNum w:abstractNumId="8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pStyle w:val="List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pStyle w:val="ListNumb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922253422">
    <w:abstractNumId w:val="13"/>
  </w:num>
  <w:num w:numId="2" w16cid:durableId="1031807824">
    <w:abstractNumId w:val="1"/>
  </w:num>
  <w:num w:numId="3" w16cid:durableId="932399134">
    <w:abstractNumId w:val="0"/>
  </w:num>
  <w:num w:numId="4" w16cid:durableId="739136864">
    <w:abstractNumId w:val="11"/>
  </w:num>
  <w:num w:numId="5" w16cid:durableId="1246039058">
    <w:abstractNumId w:val="15"/>
  </w:num>
  <w:num w:numId="6" w16cid:durableId="1925795667">
    <w:abstractNumId w:val="4"/>
  </w:num>
  <w:num w:numId="7" w16cid:durableId="36400390">
    <w:abstractNumId w:val="3"/>
  </w:num>
  <w:num w:numId="8" w16cid:durableId="2132506495">
    <w:abstractNumId w:val="9"/>
  </w:num>
  <w:num w:numId="9" w16cid:durableId="1777939263">
    <w:abstractNumId w:val="7"/>
  </w:num>
  <w:num w:numId="10" w16cid:durableId="579868616">
    <w:abstractNumId w:val="14"/>
  </w:num>
  <w:num w:numId="11" w16cid:durableId="420568247">
    <w:abstractNumId w:val="12"/>
  </w:num>
  <w:num w:numId="12" w16cid:durableId="818308882">
    <w:abstractNumId w:val="8"/>
  </w:num>
  <w:num w:numId="13" w16cid:durableId="331689179">
    <w:abstractNumId w:val="10"/>
  </w:num>
  <w:num w:numId="14" w16cid:durableId="1582989004">
    <w:abstractNumId w:val="6"/>
  </w:num>
  <w:num w:numId="15" w16cid:durableId="974482882">
    <w:abstractNumId w:val="5"/>
  </w:num>
  <w:num w:numId="16" w16cid:durableId="61382535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4673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1E6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584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A21"/>
    <w:rsid w:val="000A5D05"/>
    <w:rsid w:val="000A5EF9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ECD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5BBE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37FC4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173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2CB"/>
    <w:rsid w:val="001979FB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A7B7D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6D4E"/>
    <w:rsid w:val="001E7102"/>
    <w:rsid w:val="001E7955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9E9"/>
    <w:rsid w:val="00201F54"/>
    <w:rsid w:val="002027E6"/>
    <w:rsid w:val="00202F08"/>
    <w:rsid w:val="002030DA"/>
    <w:rsid w:val="00203351"/>
    <w:rsid w:val="002034D9"/>
    <w:rsid w:val="0020443E"/>
    <w:rsid w:val="00205E40"/>
    <w:rsid w:val="00206A74"/>
    <w:rsid w:val="00207439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4FEA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4690"/>
    <w:rsid w:val="00285A9A"/>
    <w:rsid w:val="0028675F"/>
    <w:rsid w:val="00287771"/>
    <w:rsid w:val="00287E0B"/>
    <w:rsid w:val="00290D43"/>
    <w:rsid w:val="00290D50"/>
    <w:rsid w:val="0029188F"/>
    <w:rsid w:val="00292335"/>
    <w:rsid w:val="0029244D"/>
    <w:rsid w:val="002924BA"/>
    <w:rsid w:val="00292AE0"/>
    <w:rsid w:val="00293EB5"/>
    <w:rsid w:val="00295085"/>
    <w:rsid w:val="00295E17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472"/>
    <w:rsid w:val="002C58F8"/>
    <w:rsid w:val="002C6220"/>
    <w:rsid w:val="002C64E2"/>
    <w:rsid w:val="002C6500"/>
    <w:rsid w:val="002C6F89"/>
    <w:rsid w:val="002C6FE8"/>
    <w:rsid w:val="002C7FE8"/>
    <w:rsid w:val="002D023A"/>
    <w:rsid w:val="002D077C"/>
    <w:rsid w:val="002D08A9"/>
    <w:rsid w:val="002D093E"/>
    <w:rsid w:val="002D0A48"/>
    <w:rsid w:val="002D0BEE"/>
    <w:rsid w:val="002D0D48"/>
    <w:rsid w:val="002D1035"/>
    <w:rsid w:val="002D3145"/>
    <w:rsid w:val="002D453B"/>
    <w:rsid w:val="002D6148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26F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C0E"/>
    <w:rsid w:val="00334248"/>
    <w:rsid w:val="0033467F"/>
    <w:rsid w:val="00335CF3"/>
    <w:rsid w:val="0033678C"/>
    <w:rsid w:val="00337903"/>
    <w:rsid w:val="00337EC8"/>
    <w:rsid w:val="003400B7"/>
    <w:rsid w:val="0034028B"/>
    <w:rsid w:val="00340859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794"/>
    <w:rsid w:val="00346E73"/>
    <w:rsid w:val="00347514"/>
    <w:rsid w:val="003478D6"/>
    <w:rsid w:val="00347AEF"/>
    <w:rsid w:val="00347D92"/>
    <w:rsid w:val="003503A7"/>
    <w:rsid w:val="00350AAB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112"/>
    <w:rsid w:val="003717F9"/>
    <w:rsid w:val="003730D2"/>
    <w:rsid w:val="00373479"/>
    <w:rsid w:val="0037368B"/>
    <w:rsid w:val="00373C27"/>
    <w:rsid w:val="00373D7F"/>
    <w:rsid w:val="00373DCD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0DC6"/>
    <w:rsid w:val="003A10FA"/>
    <w:rsid w:val="003A14EB"/>
    <w:rsid w:val="003A1629"/>
    <w:rsid w:val="003A229E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1E0B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588"/>
    <w:rsid w:val="003D37A9"/>
    <w:rsid w:val="003D5A89"/>
    <w:rsid w:val="003D5A98"/>
    <w:rsid w:val="003D5F14"/>
    <w:rsid w:val="003D6119"/>
    <w:rsid w:val="003D7294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3F7F72"/>
    <w:rsid w:val="004005FF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6039"/>
    <w:rsid w:val="0041655D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3899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B0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3783"/>
    <w:rsid w:val="00475E1F"/>
    <w:rsid w:val="00476E68"/>
    <w:rsid w:val="00477346"/>
    <w:rsid w:val="004774DF"/>
    <w:rsid w:val="00477E47"/>
    <w:rsid w:val="00480106"/>
    <w:rsid w:val="004801FE"/>
    <w:rsid w:val="00480FC1"/>
    <w:rsid w:val="00481298"/>
    <w:rsid w:val="0048196B"/>
    <w:rsid w:val="00481BCE"/>
    <w:rsid w:val="00481E01"/>
    <w:rsid w:val="00481F5B"/>
    <w:rsid w:val="004830BB"/>
    <w:rsid w:val="0048387B"/>
    <w:rsid w:val="0048403B"/>
    <w:rsid w:val="004841E7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87A18"/>
    <w:rsid w:val="004915CF"/>
    <w:rsid w:val="0049222A"/>
    <w:rsid w:val="00493690"/>
    <w:rsid w:val="00493D60"/>
    <w:rsid w:val="00493EE4"/>
    <w:rsid w:val="0049578A"/>
    <w:rsid w:val="00495F3D"/>
    <w:rsid w:val="004961EC"/>
    <w:rsid w:val="00497AC9"/>
    <w:rsid w:val="004A0154"/>
    <w:rsid w:val="004A1C4C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386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512"/>
    <w:rsid w:val="00517ABE"/>
    <w:rsid w:val="00521929"/>
    <w:rsid w:val="00521A75"/>
    <w:rsid w:val="00522182"/>
    <w:rsid w:val="005239F8"/>
    <w:rsid w:val="00525123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2E2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2744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35D"/>
    <w:rsid w:val="0056298A"/>
    <w:rsid w:val="00563063"/>
    <w:rsid w:val="005633C0"/>
    <w:rsid w:val="005634A9"/>
    <w:rsid w:val="0056377F"/>
    <w:rsid w:val="00563CE1"/>
    <w:rsid w:val="00564525"/>
    <w:rsid w:val="005646CD"/>
    <w:rsid w:val="005649DD"/>
    <w:rsid w:val="005649F4"/>
    <w:rsid w:val="00566CA9"/>
    <w:rsid w:val="00567279"/>
    <w:rsid w:val="005676BB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A3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433B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28B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4B32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A10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07BFA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0EAB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13A"/>
    <w:rsid w:val="00673E83"/>
    <w:rsid w:val="00674CC9"/>
    <w:rsid w:val="00674EFE"/>
    <w:rsid w:val="0067500C"/>
    <w:rsid w:val="00675033"/>
    <w:rsid w:val="00675919"/>
    <w:rsid w:val="00675CFB"/>
    <w:rsid w:val="00676A67"/>
    <w:rsid w:val="0067792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891"/>
    <w:rsid w:val="00690CC8"/>
    <w:rsid w:val="00691633"/>
    <w:rsid w:val="0069299A"/>
    <w:rsid w:val="00692A59"/>
    <w:rsid w:val="0069359F"/>
    <w:rsid w:val="00693988"/>
    <w:rsid w:val="00693DD1"/>
    <w:rsid w:val="00695D95"/>
    <w:rsid w:val="00695ECF"/>
    <w:rsid w:val="006A0227"/>
    <w:rsid w:val="006A05D9"/>
    <w:rsid w:val="006A06AC"/>
    <w:rsid w:val="006A230D"/>
    <w:rsid w:val="006A2471"/>
    <w:rsid w:val="006A3584"/>
    <w:rsid w:val="006A373D"/>
    <w:rsid w:val="006A3D28"/>
    <w:rsid w:val="006A4313"/>
    <w:rsid w:val="006A4954"/>
    <w:rsid w:val="006A508F"/>
    <w:rsid w:val="006A5A39"/>
    <w:rsid w:val="006A5E00"/>
    <w:rsid w:val="006A673A"/>
    <w:rsid w:val="006A6815"/>
    <w:rsid w:val="006A71C0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E60C3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2ED"/>
    <w:rsid w:val="007040E8"/>
    <w:rsid w:val="00704453"/>
    <w:rsid w:val="00704F94"/>
    <w:rsid w:val="00705C6B"/>
    <w:rsid w:val="00705D4B"/>
    <w:rsid w:val="007069AC"/>
    <w:rsid w:val="00706EFE"/>
    <w:rsid w:val="0070721A"/>
    <w:rsid w:val="0070767C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1F59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5F5D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02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0D15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6AD"/>
    <w:rsid w:val="007C6C2E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0D0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6783"/>
    <w:rsid w:val="00857C0B"/>
    <w:rsid w:val="0086006C"/>
    <w:rsid w:val="008608A9"/>
    <w:rsid w:val="008617C5"/>
    <w:rsid w:val="00861A88"/>
    <w:rsid w:val="00861B3E"/>
    <w:rsid w:val="008634D1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5CB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5A96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C89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069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842"/>
    <w:rsid w:val="009409D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8C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3D90"/>
    <w:rsid w:val="009749BB"/>
    <w:rsid w:val="00974CE5"/>
    <w:rsid w:val="00974F2A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1C6C"/>
    <w:rsid w:val="009836DD"/>
    <w:rsid w:val="00983F95"/>
    <w:rsid w:val="00984B82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5F21"/>
    <w:rsid w:val="009A6DD8"/>
    <w:rsid w:val="009B0771"/>
    <w:rsid w:val="009B1C81"/>
    <w:rsid w:val="009B2FB2"/>
    <w:rsid w:val="009B4590"/>
    <w:rsid w:val="009B5B34"/>
    <w:rsid w:val="009B62CC"/>
    <w:rsid w:val="009B73E1"/>
    <w:rsid w:val="009B793A"/>
    <w:rsid w:val="009C0005"/>
    <w:rsid w:val="009C0316"/>
    <w:rsid w:val="009C07BD"/>
    <w:rsid w:val="009C16A7"/>
    <w:rsid w:val="009C194B"/>
    <w:rsid w:val="009C1A81"/>
    <w:rsid w:val="009C2489"/>
    <w:rsid w:val="009C2AB0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68A3"/>
    <w:rsid w:val="00A27516"/>
    <w:rsid w:val="00A27624"/>
    <w:rsid w:val="00A313E1"/>
    <w:rsid w:val="00A3148A"/>
    <w:rsid w:val="00A3191B"/>
    <w:rsid w:val="00A32113"/>
    <w:rsid w:val="00A32A11"/>
    <w:rsid w:val="00A33A00"/>
    <w:rsid w:val="00A33D7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69B4"/>
    <w:rsid w:val="00A979F5"/>
    <w:rsid w:val="00A97D55"/>
    <w:rsid w:val="00AA00BE"/>
    <w:rsid w:val="00AA09BF"/>
    <w:rsid w:val="00AA11B6"/>
    <w:rsid w:val="00AA28EF"/>
    <w:rsid w:val="00AA2CDA"/>
    <w:rsid w:val="00AA2E22"/>
    <w:rsid w:val="00AA39DD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1B5F"/>
    <w:rsid w:val="00AB2372"/>
    <w:rsid w:val="00AB3135"/>
    <w:rsid w:val="00AB3280"/>
    <w:rsid w:val="00AB43CA"/>
    <w:rsid w:val="00AB44B4"/>
    <w:rsid w:val="00AB4CF1"/>
    <w:rsid w:val="00AB5C05"/>
    <w:rsid w:val="00AB5DA1"/>
    <w:rsid w:val="00AB5E3C"/>
    <w:rsid w:val="00AB6A50"/>
    <w:rsid w:val="00AB6BF0"/>
    <w:rsid w:val="00AB6C5F"/>
    <w:rsid w:val="00AB6D91"/>
    <w:rsid w:val="00AB758C"/>
    <w:rsid w:val="00AC0174"/>
    <w:rsid w:val="00AC026F"/>
    <w:rsid w:val="00AC02A2"/>
    <w:rsid w:val="00AC0570"/>
    <w:rsid w:val="00AC164C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4D03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0B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A0B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1B00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4BB4"/>
    <w:rsid w:val="00BC529B"/>
    <w:rsid w:val="00BC53F0"/>
    <w:rsid w:val="00BC6436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E7D52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9F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2B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3713"/>
    <w:rsid w:val="00C14595"/>
    <w:rsid w:val="00C1494E"/>
    <w:rsid w:val="00C16AE9"/>
    <w:rsid w:val="00C176AE"/>
    <w:rsid w:val="00C17B43"/>
    <w:rsid w:val="00C17C42"/>
    <w:rsid w:val="00C17E70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AD4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0BD0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2A84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4C1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CC3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6A24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2DF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33C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362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05C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12ED"/>
    <w:rsid w:val="00D81A24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8BD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B8C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6CEB"/>
    <w:rsid w:val="00DB7136"/>
    <w:rsid w:val="00DB74B6"/>
    <w:rsid w:val="00DB7F98"/>
    <w:rsid w:val="00DC0611"/>
    <w:rsid w:val="00DC1CAD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354D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2F8"/>
    <w:rsid w:val="00DF34C2"/>
    <w:rsid w:val="00DF38C2"/>
    <w:rsid w:val="00DF4888"/>
    <w:rsid w:val="00DF4C44"/>
    <w:rsid w:val="00DF4E8B"/>
    <w:rsid w:val="00DF5548"/>
    <w:rsid w:val="00DF5826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4C1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B0C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105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B47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237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3F25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066B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B4F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897"/>
    <w:rsid w:val="00F309AB"/>
    <w:rsid w:val="00F30C1D"/>
    <w:rsid w:val="00F30D42"/>
    <w:rsid w:val="00F32717"/>
    <w:rsid w:val="00F327D0"/>
    <w:rsid w:val="00F332E6"/>
    <w:rsid w:val="00F37B58"/>
    <w:rsid w:val="00F37DAB"/>
    <w:rsid w:val="00F37DFF"/>
    <w:rsid w:val="00F40B5B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03E"/>
    <w:rsid w:val="00F53379"/>
    <w:rsid w:val="00F53FDE"/>
    <w:rsid w:val="00F540E5"/>
    <w:rsid w:val="00F5421D"/>
    <w:rsid w:val="00F54810"/>
    <w:rsid w:val="00F57979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4DA0"/>
    <w:rsid w:val="00F75310"/>
    <w:rsid w:val="00F772C9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E74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65A"/>
    <w:rsid w:val="00FE378A"/>
    <w:rsid w:val="00FE5E39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0CFC646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FEFE8A6E-8703-4CC0-AA66-E7B601E9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D077C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3D7294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D7294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3D7294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3D7294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D7294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3D7294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3D7294"/>
    <w:pPr>
      <w:numPr>
        <w:ilvl w:val="1"/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3D7294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locked/>
    <w:rsid w:val="00BF549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333C0E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C17E7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17E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5469566-ff15-40dd-a806-b3ff38c3d566"/>
    <ds:schemaRef ds:uri="fff41837-5838-4dec-ad5d-0fd8d2f0516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AD8F5-0BF8-45D9-895A-8C4222CD5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8</TotalTime>
  <Pages>3</Pages>
  <Words>841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Inactivated Polio Vaccine (IPV) for Routine, Catch-up and Booster Dose Vaccine Protocol</vt:lpstr>
    </vt:vector>
  </TitlesOfParts>
  <Company>State of Minnesota</Company>
  <LinksUpToDate>false</LinksUpToDate>
  <CharactersWithSpaces>5264</CharactersWithSpaces>
  <SharedDoc>false</SharedDoc>
  <HLinks>
    <vt:vector size="6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mailto:Sarah.Spah@state.mn.us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Inactivated Polio Vaccine (IPV) for Routine, Catch-up and Booster Dose Vaccine Protocol</dc:title>
  <dc:subject>Inactivated Polio Vaccine (IPV) Protocol for Catch-up and Booster Dose Vaccination</dc:subject>
  <dc:creator>Minnesota Dept. of Health</dc:creator>
  <cp:keywords/>
  <dc:description/>
  <cp:lastModifiedBy>Schultz, Tracy (She/Her/Hers) (MDH)</cp:lastModifiedBy>
  <cp:revision>4</cp:revision>
  <cp:lastPrinted>2016-12-14T16:03:00Z</cp:lastPrinted>
  <dcterms:created xsi:type="dcterms:W3CDTF">2024-04-18T12:26:00Z</dcterms:created>
  <dcterms:modified xsi:type="dcterms:W3CDTF">2026-01-15T16:10:00Z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