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4470F8F4" w:rsidR="000B3E7D" w:rsidRDefault="00805D39" w:rsidP="000B3E7D">
      <w:pPr>
        <w:pStyle w:val="Heading1"/>
      </w:pPr>
      <w:r w:rsidRPr="00185403">
        <w:t xml:space="preserve">Inactivated </w:t>
      </w:r>
      <w:r>
        <w:t>Influenza Vaccine (IIV)</w:t>
      </w:r>
      <w:r w:rsidR="00900576">
        <w:t xml:space="preserve"> </w:t>
      </w:r>
      <w:r w:rsidR="00066679">
        <w:t xml:space="preserve">Vaccine </w:t>
      </w:r>
      <w:r w:rsidR="005B1A82">
        <w:t>Protocol</w:t>
      </w:r>
    </w:p>
    <w:p w14:paraId="31487333" w14:textId="77777777" w:rsidR="00805D39" w:rsidRDefault="00805D39" w:rsidP="00805D39">
      <w:pPr>
        <w:pStyle w:val="Subtitle"/>
      </w:pPr>
      <w:r>
        <w:t xml:space="preserve">vaccine protocol for persons </w:t>
      </w:r>
      <w:r w:rsidRPr="00185403">
        <w:t xml:space="preserve">Age </w:t>
      </w:r>
      <w:r w:rsidRPr="00926635">
        <w:t>9 Years or Older</w:t>
      </w:r>
      <w:r w:rsidRPr="00185403" w:rsidDel="004E259E">
        <w:t xml:space="preserve"> </w:t>
      </w:r>
    </w:p>
    <w:p w14:paraId="4BAE6FFB" w14:textId="0F8BF9EB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C85B0C">
        <w:rPr>
          <w:b/>
          <w:bCs/>
          <w:color w:val="C00000"/>
        </w:rPr>
        <w:t xml:space="preserve">August </w:t>
      </w:r>
      <w:r w:rsidR="00352976">
        <w:rPr>
          <w:b/>
          <w:bCs/>
          <w:color w:val="C00000"/>
        </w:rPr>
        <w:t>2</w:t>
      </w:r>
      <w:r w:rsidR="00D70DBA">
        <w:rPr>
          <w:b/>
          <w:bCs/>
          <w:color w:val="C00000"/>
        </w:rPr>
        <w:t>8</w:t>
      </w:r>
      <w:r w:rsidR="00352976">
        <w:rPr>
          <w:b/>
          <w:bCs/>
          <w:color w:val="C00000"/>
        </w:rPr>
        <w:t>, 202</w:t>
      </w:r>
      <w:r w:rsidR="00ED2AC9">
        <w:rPr>
          <w:b/>
          <w:bCs/>
          <w:color w:val="C00000"/>
        </w:rPr>
        <w:t>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57C3209C" w:rsidR="000B3E7D" w:rsidRDefault="000B3E7D" w:rsidP="00185403">
      <w:r>
        <w:t xml:space="preserve">To reduce incidence of morbidity and mortality </w:t>
      </w:r>
      <w:r w:rsidR="00805D39">
        <w:t>of influenza disease.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06E8CB39" w:rsidR="000B3E7D" w:rsidRDefault="000B3E7D" w:rsidP="006D4D5C">
      <w:r>
        <w:t xml:space="preserve">The </w:t>
      </w:r>
      <w:r w:rsidR="00805D39">
        <w:t>nurse will implement this protocol for influenza vaccination.</w:t>
      </w:r>
    </w:p>
    <w:p w14:paraId="2D45FDBF" w14:textId="2E992693" w:rsidR="00425AF5" w:rsidRDefault="00425AF5" w:rsidP="006D4D5C">
      <w:bookmarkStart w:id="0" w:name="_Hlk216418560"/>
      <w:r w:rsidRPr="00425AF5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58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805D39" w:rsidRPr="008E470A" w14:paraId="20DE80C1" w14:textId="77777777" w:rsidTr="0058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6A0FAF1C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>Person is currently healthy and age 9 years or older</w:t>
            </w:r>
            <w:r w:rsidR="00352976">
              <w:rPr>
                <w:rFonts w:cs="Calibri"/>
              </w:rPr>
              <w:t>.</w:t>
            </w:r>
          </w:p>
        </w:tc>
        <w:tc>
          <w:tcPr>
            <w:tcW w:w="5129" w:type="dxa"/>
          </w:tcPr>
          <w:p w14:paraId="062A0C1D" w14:textId="77777777" w:rsidR="00805D39" w:rsidRPr="004E259E" w:rsidRDefault="00805D39" w:rsidP="00805D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Proceed to vaccinate if meets remaining criteria.</w:t>
            </w:r>
          </w:p>
          <w:p w14:paraId="3FAE6827" w14:textId="161F5D73" w:rsidR="00805D39" w:rsidRPr="008E470A" w:rsidRDefault="00805D39" w:rsidP="00C85B0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59E">
              <w:rPr>
                <w:rFonts w:cs="Calibri"/>
              </w:rPr>
              <w:t>If child has received influenza vaccine for the first time this season when they were age 8 years, they should complete the second dose even if they have turn</w:t>
            </w:r>
            <w:r>
              <w:rPr>
                <w:rFonts w:cs="Calibri"/>
              </w:rPr>
              <w:t>ed</w:t>
            </w:r>
            <w:r w:rsidRPr="004E259E">
              <w:rPr>
                <w:rFonts w:cs="Calibri"/>
              </w:rPr>
              <w:t xml:space="preserve"> 9 years of age. </w:t>
            </w:r>
          </w:p>
        </w:tc>
      </w:tr>
      <w:tr w:rsidR="00805D39" w:rsidRPr="008E470A" w14:paraId="1A515FE4" w14:textId="77777777" w:rsidTr="0058702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4C50BEFF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>Person is less than age 9 years.</w:t>
            </w:r>
          </w:p>
        </w:tc>
        <w:tc>
          <w:tcPr>
            <w:tcW w:w="5129" w:type="dxa"/>
          </w:tcPr>
          <w:p w14:paraId="3AD50C9B" w14:textId="50BC1BA5" w:rsidR="00805D39" w:rsidRPr="008E470A" w:rsidRDefault="00805D39" w:rsidP="00C85B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259E">
              <w:rPr>
                <w:rFonts w:cs="Calibri"/>
              </w:rPr>
              <w:t xml:space="preserve">Follow </w:t>
            </w:r>
            <w:r w:rsidRPr="00352976">
              <w:rPr>
                <w:rFonts w:cs="Calibri"/>
                <w:i/>
                <w:iCs/>
              </w:rPr>
              <w:t>Inactivated Influenza Vaccine (IIV) Protocol for</w:t>
            </w:r>
            <w:r w:rsidRPr="00352976">
              <w:rPr>
                <w:rFonts w:cs="Calibri"/>
                <w:i/>
                <w:iCs/>
              </w:rPr>
              <w:br/>
              <w:t>Children Age 6 Months Through 8 Years</w:t>
            </w:r>
            <w:r w:rsidRPr="004E259E">
              <w:rPr>
                <w:rFonts w:cs="Calibri"/>
              </w:rPr>
              <w:t>.</w:t>
            </w:r>
          </w:p>
        </w:tc>
      </w:tr>
      <w:tr w:rsidR="00805D39" w:rsidRPr="008E470A" w14:paraId="65042057" w14:textId="77777777" w:rsidTr="0058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5B7D6F11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 xml:space="preserve">Person is currently healthy but has a chronic medical condition. </w:t>
            </w:r>
          </w:p>
        </w:tc>
        <w:tc>
          <w:tcPr>
            <w:tcW w:w="5129" w:type="dxa"/>
          </w:tcPr>
          <w:p w14:paraId="103BE670" w14:textId="761ACF1E" w:rsidR="00805D39" w:rsidRPr="008E470A" w:rsidRDefault="00805D39" w:rsidP="00C85B0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59E">
              <w:rPr>
                <w:rFonts w:cs="Calibri"/>
              </w:rPr>
              <w:t>Proceed to vaccinate.</w:t>
            </w:r>
          </w:p>
        </w:tc>
      </w:tr>
      <w:tr w:rsidR="00805D39" w:rsidRPr="008E470A" w14:paraId="781CE112" w14:textId="77777777" w:rsidTr="0058702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07D4472" w14:textId="06F36422" w:rsidR="00805D39" w:rsidRPr="004E259E" w:rsidRDefault="00805D39" w:rsidP="00805D39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>Person is pregnant.</w:t>
            </w:r>
          </w:p>
        </w:tc>
        <w:tc>
          <w:tcPr>
            <w:tcW w:w="5129" w:type="dxa"/>
          </w:tcPr>
          <w:p w14:paraId="60B76EA7" w14:textId="7F4799A4" w:rsidR="00805D39" w:rsidRPr="004E259E" w:rsidRDefault="00805D39" w:rsidP="00C85B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Proceed to vaccinate</w:t>
            </w:r>
            <w:r w:rsidR="00352976">
              <w:rPr>
                <w:rFonts w:cs="Calibri"/>
              </w:rPr>
              <w:t>.</w:t>
            </w:r>
          </w:p>
        </w:tc>
      </w:tr>
      <w:tr w:rsidR="00805D39" w:rsidRPr="008E470A" w14:paraId="24D20F76" w14:textId="77777777" w:rsidTr="0058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49BE007" w14:textId="3404B241" w:rsidR="00805D39" w:rsidRPr="004E259E" w:rsidRDefault="00805D39" w:rsidP="00805D39">
            <w:pPr>
              <w:pStyle w:val="TableText-calibri10"/>
              <w:rPr>
                <w:rFonts w:cs="Calibri"/>
              </w:rPr>
            </w:pPr>
            <w:r>
              <w:t>Person is age 65 years or older.</w:t>
            </w:r>
          </w:p>
        </w:tc>
        <w:tc>
          <w:tcPr>
            <w:tcW w:w="5129" w:type="dxa"/>
          </w:tcPr>
          <w:p w14:paraId="7FF5A101" w14:textId="77777777" w:rsidR="00805D39" w:rsidRDefault="00805D39" w:rsidP="00805D39">
            <w:pPr>
              <w:pStyle w:val="TableText-calibri10"/>
              <w:spacing w:before="120" w:after="120"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t>Administer any of the three influenza vaccine products:</w:t>
            </w:r>
          </w:p>
          <w:p w14:paraId="31F2D978" w14:textId="79EF01CC" w:rsidR="00805D39" w:rsidRPr="00C85B0C" w:rsidRDefault="00352976" w:rsidP="00C85B0C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Trivalent</w:t>
            </w:r>
            <w:r w:rsidR="00805D39" w:rsidRPr="00C85B0C">
              <w:rPr>
                <w:sz w:val="20"/>
                <w:szCs w:val="20"/>
              </w:rPr>
              <w:t xml:space="preserve"> high-dose inactivated influenza vaccine (HD-IIV</w:t>
            </w:r>
            <w:r>
              <w:rPr>
                <w:sz w:val="20"/>
                <w:szCs w:val="20"/>
              </w:rPr>
              <w:t>3</w:t>
            </w:r>
            <w:r w:rsidR="00805D39" w:rsidRPr="00C85B0C">
              <w:rPr>
                <w:sz w:val="20"/>
                <w:szCs w:val="20"/>
              </w:rPr>
              <w:t xml:space="preserve">), </w:t>
            </w:r>
          </w:p>
          <w:p w14:paraId="4C8DA1BE" w14:textId="0CF64369" w:rsidR="00805D39" w:rsidRPr="00C85B0C" w:rsidRDefault="00352976" w:rsidP="00C85B0C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Trivalent</w:t>
            </w:r>
            <w:r w:rsidR="00805D39" w:rsidRPr="00C85B0C">
              <w:rPr>
                <w:sz w:val="20"/>
                <w:szCs w:val="20"/>
              </w:rPr>
              <w:t xml:space="preserve"> recombinant influenza vaccine (RIV4), </w:t>
            </w:r>
          </w:p>
          <w:p w14:paraId="7082C4FF" w14:textId="77777777" w:rsidR="00805D39" w:rsidRPr="00C85B0C" w:rsidRDefault="00805D39" w:rsidP="00C85B0C">
            <w:pPr>
              <w:pStyle w:val="ListBullet"/>
              <w:numPr>
                <w:ilvl w:val="0"/>
                <w:numId w:val="0"/>
              </w:numPr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5B0C">
              <w:rPr>
                <w:sz w:val="20"/>
                <w:szCs w:val="20"/>
              </w:rPr>
              <w:t>OR</w:t>
            </w:r>
          </w:p>
          <w:p w14:paraId="7AEE58D0" w14:textId="5254ED50" w:rsidR="00805D39" w:rsidRPr="00ED2AC9" w:rsidRDefault="00352976" w:rsidP="00C85B0C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Trivalent</w:t>
            </w:r>
            <w:r w:rsidR="00805D39" w:rsidRPr="00C85B0C">
              <w:rPr>
                <w:sz w:val="20"/>
                <w:szCs w:val="20"/>
              </w:rPr>
              <w:t xml:space="preserve"> adjuvanted inactivated influenza vaccine (aIIV</w:t>
            </w:r>
            <w:r>
              <w:rPr>
                <w:sz w:val="20"/>
                <w:szCs w:val="20"/>
              </w:rPr>
              <w:t>3</w:t>
            </w:r>
            <w:r w:rsidR="00805D39" w:rsidRPr="00C85B0C">
              <w:rPr>
                <w:sz w:val="20"/>
                <w:szCs w:val="20"/>
              </w:rPr>
              <w:t>).</w:t>
            </w:r>
          </w:p>
        </w:tc>
      </w:tr>
      <w:tr w:rsidR="00352976" w:rsidRPr="008E470A" w14:paraId="440EC1EA" w14:textId="77777777" w:rsidTr="0058702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9C088C4" w14:textId="1122CE0E" w:rsidR="00352976" w:rsidRPr="00352976" w:rsidRDefault="00352976" w:rsidP="00352976">
            <w:pPr>
              <w:pStyle w:val="TableText-calibri10"/>
            </w:pPr>
            <w:r w:rsidRPr="00352976">
              <w:lastRenderedPageBreak/>
              <w:t>Person is 18 through 64 years of age and is a solid organ transplant recipient receiving immunosuppressive medication regimens.</w:t>
            </w:r>
          </w:p>
        </w:tc>
        <w:tc>
          <w:tcPr>
            <w:tcW w:w="5129" w:type="dxa"/>
          </w:tcPr>
          <w:p w14:paraId="55F235A9" w14:textId="77777777" w:rsidR="00352976" w:rsidRPr="00352976" w:rsidRDefault="00352976" w:rsidP="0035297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2976">
              <w:t>Proceed to vaccinate using any of the following influenza products: </w:t>
            </w:r>
          </w:p>
          <w:p w14:paraId="4801865C" w14:textId="77777777" w:rsidR="00352976" w:rsidRPr="00352976" w:rsidRDefault="00352976" w:rsidP="00352976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2976">
              <w:rPr>
                <w:sz w:val="20"/>
                <w:szCs w:val="20"/>
              </w:rPr>
              <w:t>Trivalent high-dose inactivated influenza vaccine (HD-IIV3),  </w:t>
            </w:r>
          </w:p>
          <w:p w14:paraId="7D8C5BD3" w14:textId="77777777" w:rsidR="00352976" w:rsidRPr="00352976" w:rsidRDefault="00352976" w:rsidP="00352976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2976">
              <w:rPr>
                <w:sz w:val="20"/>
                <w:szCs w:val="20"/>
              </w:rPr>
              <w:t>Trivalent recombinant influenza vaccine (RIV3),  </w:t>
            </w:r>
          </w:p>
          <w:p w14:paraId="0CAB96C8" w14:textId="77777777" w:rsidR="00352976" w:rsidRPr="00352976" w:rsidRDefault="00352976" w:rsidP="00352976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2976">
              <w:rPr>
                <w:sz w:val="20"/>
                <w:szCs w:val="20"/>
              </w:rPr>
              <w:t>Trivalent adjuvanted inactivated influenza vaccine (aIIV3), </w:t>
            </w:r>
          </w:p>
          <w:p w14:paraId="2DC42424" w14:textId="77777777" w:rsidR="00352976" w:rsidRPr="00352976" w:rsidRDefault="00352976" w:rsidP="0035297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2976">
              <w:t>OR </w:t>
            </w:r>
          </w:p>
          <w:p w14:paraId="58AB365E" w14:textId="77777777" w:rsidR="00352976" w:rsidRPr="00352976" w:rsidRDefault="00352976" w:rsidP="00352976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2976">
              <w:rPr>
                <w:sz w:val="20"/>
                <w:szCs w:val="20"/>
              </w:rPr>
              <w:t>Trivalent inactivated influenza vaccine (IIV3). </w:t>
            </w:r>
          </w:p>
          <w:p w14:paraId="7A4BABE7" w14:textId="4160B69E" w:rsidR="00352976" w:rsidRPr="00352976" w:rsidRDefault="00352976" w:rsidP="0035297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352976">
              <w:t>There is not a preferential recommendation for which product to administer. Use of high-dose and adjuvanted flu vaccine products for this population are considered off-label use. 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58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805D39" w:rsidRPr="008E470A" w14:paraId="7005D129" w14:textId="77777777" w:rsidTr="0058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133F3D4A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 xml:space="preserve">Person had </w:t>
            </w:r>
            <w:r w:rsidRPr="004E259E" w:rsidDel="00340CC2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>severe</w:t>
            </w:r>
            <w:r w:rsidRPr="004E259E">
              <w:rPr>
                <w:rFonts w:cs="Calibri"/>
              </w:rPr>
              <w:t xml:space="preserve"> allergic reaction (anaphylaxis) to a previous dose of influenza vaccine.</w:t>
            </w:r>
          </w:p>
        </w:tc>
        <w:tc>
          <w:tcPr>
            <w:tcW w:w="5129" w:type="dxa"/>
          </w:tcPr>
          <w:p w14:paraId="68751DD1" w14:textId="7C1EEEEF" w:rsidR="00805D39" w:rsidRPr="008E470A" w:rsidRDefault="00805D39" w:rsidP="00C85B0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59E">
              <w:rPr>
                <w:rFonts w:cs="Calibri"/>
              </w:rPr>
              <w:t>Do not vaccinate; _____________________</w:t>
            </w:r>
          </w:p>
        </w:tc>
      </w:tr>
      <w:tr w:rsidR="00805D39" w:rsidRPr="008E470A" w14:paraId="0B0C8027" w14:textId="77777777" w:rsidTr="0058702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49C149B9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 xml:space="preserve">Person has </w:t>
            </w:r>
            <w:r>
              <w:rPr>
                <w:rFonts w:cs="Calibri"/>
              </w:rPr>
              <w:t>a severe</w:t>
            </w:r>
            <w:r w:rsidRPr="004E259E">
              <w:rPr>
                <w:rFonts w:cs="Calibri"/>
              </w:rPr>
              <w:t xml:space="preserve"> allergic reaction (anaphylaxis) to a </w:t>
            </w:r>
            <w:r w:rsidRPr="004E259E" w:rsidDel="00340CC2">
              <w:rPr>
                <w:rFonts w:cs="Calibri"/>
              </w:rPr>
              <w:t xml:space="preserve">non-egg </w:t>
            </w:r>
            <w:r w:rsidRPr="004E259E">
              <w:rPr>
                <w:rFonts w:cs="Calibri"/>
              </w:rPr>
              <w:t>component of currently available IIV product.</w:t>
            </w:r>
          </w:p>
        </w:tc>
        <w:tc>
          <w:tcPr>
            <w:tcW w:w="5129" w:type="dxa"/>
          </w:tcPr>
          <w:p w14:paraId="173624A3" w14:textId="77777777" w:rsidR="00805D39" w:rsidRPr="004E259E" w:rsidRDefault="00805D39" w:rsidP="00805D39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Do not vaccinate; _____________________</w:t>
            </w:r>
          </w:p>
          <w:p w14:paraId="753EF366" w14:textId="1328404F" w:rsidR="00805D39" w:rsidRPr="008E470A" w:rsidRDefault="00805D39" w:rsidP="00C85B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259E">
              <w:rPr>
                <w:rFonts w:cs="Calibri"/>
              </w:rPr>
              <w:t xml:space="preserve">[If allergy is related </w:t>
            </w:r>
            <w:r>
              <w:rPr>
                <w:rFonts w:cs="Calibri"/>
              </w:rPr>
              <w:t xml:space="preserve">to </w:t>
            </w:r>
            <w:r w:rsidRPr="004E259E">
              <w:rPr>
                <w:rFonts w:cs="Calibri"/>
              </w:rPr>
              <w:t>a component that is not in another vaccine product on hand use that vaccine product, otherwise refer to another vaccinator.]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58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805D39" w:rsidRPr="008E470A" w14:paraId="5896B4F6" w14:textId="77777777" w:rsidTr="0058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4DB61763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>Person has a mild illness defined as temperature less than ____°F/°C with symptoms such as: [to be determined by medical prescriber]</w:t>
            </w:r>
          </w:p>
        </w:tc>
        <w:tc>
          <w:tcPr>
            <w:tcW w:w="5129" w:type="dxa"/>
          </w:tcPr>
          <w:p w14:paraId="27B7FDF7" w14:textId="5DAC14FE" w:rsidR="00805D39" w:rsidRPr="008E470A" w:rsidRDefault="00805D39" w:rsidP="00C85B0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259E">
              <w:rPr>
                <w:rFonts w:cs="Calibri"/>
              </w:rPr>
              <w:t>Proceed to vaccinate.</w:t>
            </w:r>
          </w:p>
        </w:tc>
      </w:tr>
      <w:tr w:rsidR="00805D39" w:rsidRPr="008E470A" w14:paraId="0DDCB27F" w14:textId="77777777" w:rsidTr="0058702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79C4E6A8" w:rsidR="00805D39" w:rsidRPr="008E470A" w:rsidRDefault="00805D39" w:rsidP="00805D39">
            <w:pPr>
              <w:pStyle w:val="TableText-calibri10"/>
            </w:pPr>
            <w:r w:rsidRPr="004E259E">
              <w:rPr>
                <w:rFonts w:cs="Calibri"/>
              </w:rPr>
              <w:t xml:space="preserve">Person has </w:t>
            </w:r>
            <w:r>
              <w:rPr>
                <w:rFonts w:cs="Calibri"/>
              </w:rPr>
              <w:t>a severe</w:t>
            </w:r>
            <w:r w:rsidRPr="004E259E">
              <w:rPr>
                <w:rFonts w:cs="Calibri"/>
              </w:rPr>
              <w:t xml:space="preserve"> allergic</w:t>
            </w:r>
            <w:r w:rsidR="00ED03A5">
              <w:rPr>
                <w:rFonts w:cs="Calibri"/>
              </w:rPr>
              <w:t xml:space="preserve"> (anaphylaxis) </w:t>
            </w:r>
            <w:r w:rsidR="00352976">
              <w:rPr>
                <w:rFonts w:cs="Calibri"/>
              </w:rPr>
              <w:t xml:space="preserve">reaction </w:t>
            </w:r>
            <w:r w:rsidRPr="004E259E">
              <w:rPr>
                <w:rFonts w:cs="Calibri"/>
              </w:rPr>
              <w:t xml:space="preserve">to eggs. </w:t>
            </w:r>
          </w:p>
        </w:tc>
        <w:tc>
          <w:tcPr>
            <w:tcW w:w="5129" w:type="dxa"/>
          </w:tcPr>
          <w:p w14:paraId="10FD5FC0" w14:textId="77777777" w:rsidR="00805D39" w:rsidRPr="003512F6" w:rsidRDefault="00805D39" w:rsidP="00C85B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[Proceed to vaccinate.]</w:t>
            </w:r>
          </w:p>
          <w:p w14:paraId="6FBAFC44" w14:textId="6B558AEF" w:rsidR="00805D39" w:rsidRPr="008E470A" w:rsidRDefault="00805D39" w:rsidP="00C85B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[</w:t>
            </w:r>
            <w:r>
              <w:rPr>
                <w:rFonts w:cs="Calibri"/>
              </w:rPr>
              <w:t>Offer c</w:t>
            </w:r>
            <w:r w:rsidRPr="004E259E">
              <w:rPr>
                <w:rFonts w:cs="Calibri"/>
              </w:rPr>
              <w:t>cIIV</w:t>
            </w:r>
            <w:r w:rsidR="00352976">
              <w:rPr>
                <w:rFonts w:cs="Calibri"/>
              </w:rPr>
              <w:t>3</w:t>
            </w:r>
            <w:r w:rsidRPr="004E259E">
              <w:rPr>
                <w:rFonts w:cs="Calibri"/>
              </w:rPr>
              <w:t xml:space="preserve"> or RIV</w:t>
            </w:r>
            <w:r w:rsidR="00352976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if available or refer </w:t>
            </w:r>
            <w:r w:rsidR="00352976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rimary </w:t>
            </w:r>
            <w:r w:rsidR="00352976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are </w:t>
            </w:r>
            <w:r w:rsidR="00352976">
              <w:rPr>
                <w:rFonts w:cs="Calibri"/>
              </w:rPr>
              <w:t>p</w:t>
            </w:r>
            <w:r>
              <w:rPr>
                <w:rFonts w:cs="Calibri"/>
              </w:rPr>
              <w:t>rovider</w:t>
            </w:r>
            <w:r w:rsidRPr="004E259E">
              <w:rPr>
                <w:rFonts w:cs="Calibri"/>
              </w:rPr>
              <w:t>.]</w:t>
            </w:r>
          </w:p>
        </w:tc>
      </w:tr>
      <w:tr w:rsidR="00805D39" w:rsidRPr="008E470A" w14:paraId="2553747C" w14:textId="77777777" w:rsidTr="00587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2738B5E" w14:textId="0DA88BEC" w:rsidR="00805D39" w:rsidRPr="004E259E" w:rsidRDefault="00805D39" w:rsidP="00805D39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>Person has an acute moderate to severe illness defined as temperature  ____°F/°C or higher with symptoms such as: [to be determined by medical prescriber]</w:t>
            </w:r>
          </w:p>
        </w:tc>
        <w:tc>
          <w:tcPr>
            <w:tcW w:w="5129" w:type="dxa"/>
          </w:tcPr>
          <w:p w14:paraId="65B67FD8" w14:textId="160C8C2B" w:rsidR="00805D39" w:rsidRPr="003512F6" w:rsidRDefault="00805D39" w:rsidP="00C85B0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 xml:space="preserve">Defer vaccination and _____________________ </w:t>
            </w:r>
            <w:r w:rsidRPr="004E259E">
              <w:rPr>
                <w:rFonts w:cs="Calibri"/>
              </w:rPr>
              <w:br/>
              <w:t>[to be determined by medical prescriber]</w:t>
            </w:r>
          </w:p>
        </w:tc>
      </w:tr>
      <w:tr w:rsidR="00805D39" w:rsidRPr="008E470A" w14:paraId="644D6BF0" w14:textId="77777777" w:rsidTr="0058702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77F51C8" w14:textId="0932C576" w:rsidR="00805D39" w:rsidRPr="004E259E" w:rsidRDefault="00805D39" w:rsidP="00805D39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>Person has a history of Guillain-Barré syndrome within 6 weeks of a previous influenza vaccination.</w:t>
            </w:r>
          </w:p>
        </w:tc>
        <w:tc>
          <w:tcPr>
            <w:tcW w:w="5129" w:type="dxa"/>
          </w:tcPr>
          <w:p w14:paraId="7BCDE939" w14:textId="77777777" w:rsidR="00805D39" w:rsidRPr="004E259E" w:rsidRDefault="00805D39" w:rsidP="00C85B0C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[Refer to primary care provider for determination of risk and benefit of influenza vaccination</w:t>
            </w:r>
            <w:r>
              <w:rPr>
                <w:rFonts w:cs="Calibri"/>
              </w:rPr>
              <w:t>.</w:t>
            </w:r>
            <w:r w:rsidRPr="004E259E">
              <w:rPr>
                <w:rFonts w:cs="Calibri"/>
              </w:rPr>
              <w:t>]</w:t>
            </w:r>
          </w:p>
          <w:p w14:paraId="7A7136BA" w14:textId="25793A1A" w:rsidR="00805D39" w:rsidRPr="004E259E" w:rsidRDefault="00805D39" w:rsidP="00C85B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[Proceed to vaccinate after discussing risk and benefit of influenza vaccination and GBS.]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lastRenderedPageBreak/>
        <w:t>Prescription</w:t>
      </w:r>
    </w:p>
    <w:p w14:paraId="22EFD1DA" w14:textId="2230F78B" w:rsidR="00627BF7" w:rsidRDefault="00805D39" w:rsidP="006D4D5C">
      <w:pPr>
        <w:rPr>
          <w:color w:val="C00000"/>
        </w:rPr>
      </w:pPr>
      <w:r w:rsidRPr="004719BF">
        <w:t xml:space="preserve">Give </w:t>
      </w:r>
      <w:r w:rsidR="00ED2AC9">
        <w:t xml:space="preserve">one dose of </w:t>
      </w:r>
      <w:r w:rsidRPr="004719BF">
        <w:t>any of the following products depending upon which is available and if age appropriate.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4356"/>
        <w:gridCol w:w="835"/>
        <w:gridCol w:w="836"/>
        <w:gridCol w:w="4230"/>
      </w:tblGrid>
      <w:tr w:rsidR="00805D39" w:rsidRPr="003512F6" w14:paraId="6CA6E28E" w14:textId="77777777" w:rsidTr="00C85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3CD92B5B" w14:textId="77777777" w:rsidR="00805D39" w:rsidRPr="003512F6" w:rsidRDefault="00805D39" w:rsidP="004B2735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>Product*</w:t>
            </w:r>
          </w:p>
        </w:tc>
        <w:tc>
          <w:tcPr>
            <w:tcW w:w="835" w:type="dxa"/>
          </w:tcPr>
          <w:p w14:paraId="72611467" w14:textId="77777777" w:rsidR="00805D39" w:rsidRPr="003512F6" w:rsidRDefault="00805D39" w:rsidP="004B273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Dose</w:t>
            </w:r>
          </w:p>
        </w:tc>
        <w:tc>
          <w:tcPr>
            <w:tcW w:w="836" w:type="dxa"/>
          </w:tcPr>
          <w:p w14:paraId="1158A52A" w14:textId="77777777" w:rsidR="00805D39" w:rsidRPr="003512F6" w:rsidRDefault="00805D39" w:rsidP="004B273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Route</w:t>
            </w:r>
          </w:p>
        </w:tc>
        <w:tc>
          <w:tcPr>
            <w:tcW w:w="4230" w:type="dxa"/>
          </w:tcPr>
          <w:p w14:paraId="10C4E58C" w14:textId="77777777" w:rsidR="00805D39" w:rsidRPr="003512F6" w:rsidRDefault="00805D39" w:rsidP="004B273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Age Indication</w:t>
            </w:r>
          </w:p>
        </w:tc>
      </w:tr>
      <w:tr w:rsidR="00805D39" w:rsidRPr="003512F6" w14:paraId="4EC96CE0" w14:textId="77777777" w:rsidTr="00C8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594E525A" w14:textId="49FBB4B8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>A</w:t>
            </w:r>
            <w:r>
              <w:rPr>
                <w:rFonts w:cs="Calibri"/>
              </w:rPr>
              <w:t>f</w:t>
            </w:r>
            <w:r w:rsidRPr="004E259E">
              <w:rPr>
                <w:rFonts w:cs="Calibri"/>
              </w:rPr>
              <w:t xml:space="preserve">luria, </w:t>
            </w:r>
            <w:r w:rsidR="00352976">
              <w:rPr>
                <w:rFonts w:cs="Calibri"/>
              </w:rPr>
              <w:t>trivalent</w:t>
            </w:r>
            <w:r w:rsidRPr="004E259E">
              <w:rPr>
                <w:rFonts w:cs="Calibri"/>
              </w:rPr>
              <w:t xml:space="preserve"> (IIV</w:t>
            </w:r>
            <w:r w:rsidR="00352976">
              <w:rPr>
                <w:rFonts w:cs="Calibri"/>
              </w:rPr>
              <w:t>3</w:t>
            </w:r>
            <w:r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2CBA2EC6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7DA120DE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2976D4AB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9 years and older</w:t>
            </w:r>
            <w:r w:rsidRPr="004E259E">
              <w:rPr>
                <w:rFonts w:cs="Calibri"/>
                <w:vertAlign w:val="superscript"/>
              </w:rPr>
              <w:t>**</w:t>
            </w:r>
          </w:p>
        </w:tc>
      </w:tr>
      <w:tr w:rsidR="00805D39" w:rsidRPr="003512F6" w14:paraId="5E86A314" w14:textId="77777777" w:rsidTr="00C8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2062B587" w14:textId="31BD48AB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 xml:space="preserve">Fluad, adjuvanted, </w:t>
            </w:r>
            <w:r w:rsidR="00352976">
              <w:rPr>
                <w:rFonts w:cs="Calibri"/>
              </w:rPr>
              <w:t>trivalent</w:t>
            </w:r>
            <w:r w:rsidR="00352976" w:rsidRPr="004E259E">
              <w:rPr>
                <w:rFonts w:cs="Calibri"/>
              </w:rPr>
              <w:t xml:space="preserve"> (</w:t>
            </w:r>
            <w:r w:rsidR="00352976">
              <w:rPr>
                <w:rFonts w:cs="Calibri"/>
              </w:rPr>
              <w:t>a</w:t>
            </w:r>
            <w:r w:rsidR="00352976" w:rsidRPr="004E259E">
              <w:rPr>
                <w:rFonts w:cs="Calibri"/>
              </w:rPr>
              <w:t>IIV</w:t>
            </w:r>
            <w:r w:rsidR="00352976">
              <w:rPr>
                <w:rFonts w:cs="Calibri"/>
              </w:rPr>
              <w:t>3</w:t>
            </w:r>
            <w:r w:rsidR="00352976"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05DAC1F4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344F732D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67024E67" w14:textId="2ED3956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65 years and older</w:t>
            </w:r>
            <w:r w:rsidR="00352976" w:rsidRPr="004E259E">
              <w:rPr>
                <w:rFonts w:cs="Calibri"/>
                <w:vertAlign w:val="superscript"/>
              </w:rPr>
              <w:t>**</w:t>
            </w:r>
            <w:r w:rsidR="00352976">
              <w:rPr>
                <w:rFonts w:cs="Calibri"/>
                <w:vertAlign w:val="superscript"/>
              </w:rPr>
              <w:t>*</w:t>
            </w:r>
          </w:p>
        </w:tc>
      </w:tr>
      <w:tr w:rsidR="00805D39" w:rsidRPr="003512F6" w14:paraId="2A2D3156" w14:textId="77777777" w:rsidTr="00C8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6E2B120D" w14:textId="1625E5F6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 xml:space="preserve">Fluarix, </w:t>
            </w:r>
            <w:r w:rsidR="00352976">
              <w:rPr>
                <w:rFonts w:cs="Calibri"/>
              </w:rPr>
              <w:t>trivalent</w:t>
            </w:r>
            <w:r w:rsidR="00352976" w:rsidRPr="004E259E">
              <w:rPr>
                <w:rFonts w:cs="Calibri"/>
              </w:rPr>
              <w:t xml:space="preserve"> (IIV</w:t>
            </w:r>
            <w:r w:rsidR="00352976">
              <w:rPr>
                <w:rFonts w:cs="Calibri"/>
              </w:rPr>
              <w:t>3</w:t>
            </w:r>
            <w:r w:rsidR="00352976"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05606A1F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5ED3E23B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019AC967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9 years and older</w:t>
            </w:r>
            <w:r w:rsidRPr="004E259E">
              <w:rPr>
                <w:rFonts w:cs="Calibri"/>
                <w:vertAlign w:val="superscript"/>
              </w:rPr>
              <w:t>**</w:t>
            </w:r>
          </w:p>
        </w:tc>
      </w:tr>
      <w:tr w:rsidR="00805D39" w:rsidRPr="003512F6" w14:paraId="31B1A569" w14:textId="77777777" w:rsidTr="00C8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22CA7D92" w14:textId="2F0A2D05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>Flublok, recombinant, quadrivalent (RIV</w:t>
            </w:r>
            <w:r w:rsidR="00352976">
              <w:rPr>
                <w:rFonts w:cs="Calibri"/>
              </w:rPr>
              <w:t>3</w:t>
            </w:r>
            <w:r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4D401A66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2F41A0C5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03C18255" w14:textId="5269BD4E" w:rsidR="00805D39" w:rsidRPr="004E259E" w:rsidRDefault="00ED2AC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805D39" w:rsidRPr="004E259E">
              <w:rPr>
                <w:rFonts w:cs="Calibri"/>
              </w:rPr>
              <w:t xml:space="preserve"> years and older</w:t>
            </w:r>
          </w:p>
        </w:tc>
      </w:tr>
      <w:tr w:rsidR="00805D39" w:rsidRPr="003512F6" w14:paraId="1273FF3F" w14:textId="77777777" w:rsidTr="00C8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07237F45" w14:textId="7274FB70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 xml:space="preserve">Flucelvax, cell culture, </w:t>
            </w:r>
            <w:r w:rsidR="00352976">
              <w:rPr>
                <w:rFonts w:cs="Calibri"/>
              </w:rPr>
              <w:t>trivalent</w:t>
            </w:r>
            <w:r w:rsidR="00352976" w:rsidRPr="004E259E">
              <w:rPr>
                <w:rFonts w:cs="Calibri"/>
              </w:rPr>
              <w:t xml:space="preserve"> (</w:t>
            </w:r>
            <w:r w:rsidR="00352976">
              <w:rPr>
                <w:rFonts w:cs="Calibri"/>
              </w:rPr>
              <w:t>c</w:t>
            </w:r>
            <w:r w:rsidR="00352976" w:rsidRPr="004E259E">
              <w:rPr>
                <w:rFonts w:cs="Calibri"/>
              </w:rPr>
              <w:t>IIV</w:t>
            </w:r>
            <w:r w:rsidR="00352976">
              <w:rPr>
                <w:rFonts w:cs="Calibri"/>
              </w:rPr>
              <w:t>3</w:t>
            </w:r>
            <w:r w:rsidR="00352976"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77D63089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6F10F9FE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795379C9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9 years and older</w:t>
            </w:r>
            <w:r w:rsidRPr="004E259E">
              <w:rPr>
                <w:rFonts w:cs="Calibri"/>
                <w:vertAlign w:val="superscript"/>
              </w:rPr>
              <w:t>**</w:t>
            </w:r>
          </w:p>
        </w:tc>
      </w:tr>
      <w:tr w:rsidR="00805D39" w:rsidRPr="003512F6" w14:paraId="40323357" w14:textId="77777777" w:rsidTr="00C8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0713C4AB" w14:textId="1CEFAC9A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 xml:space="preserve">FluLaval, </w:t>
            </w:r>
            <w:r w:rsidR="00352976">
              <w:rPr>
                <w:rFonts w:cs="Calibri"/>
              </w:rPr>
              <w:t>trivalent</w:t>
            </w:r>
            <w:r w:rsidR="00352976" w:rsidRPr="004E259E">
              <w:rPr>
                <w:rFonts w:cs="Calibri"/>
              </w:rPr>
              <w:t xml:space="preserve"> (IIV</w:t>
            </w:r>
            <w:r w:rsidR="00352976">
              <w:rPr>
                <w:rFonts w:cs="Calibri"/>
              </w:rPr>
              <w:t>3</w:t>
            </w:r>
            <w:r w:rsidR="00352976"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1C6C911D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0C07D9D5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243C811E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9 years and older</w:t>
            </w:r>
            <w:r w:rsidRPr="004E259E">
              <w:rPr>
                <w:rFonts w:cs="Calibri"/>
                <w:vertAlign w:val="superscript"/>
              </w:rPr>
              <w:t>**</w:t>
            </w:r>
          </w:p>
        </w:tc>
      </w:tr>
      <w:tr w:rsidR="00805D39" w:rsidRPr="003512F6" w14:paraId="21FC23F9" w14:textId="77777777" w:rsidTr="00C8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60E86978" w14:textId="5E8E51F5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 w:rsidRPr="004E259E">
              <w:rPr>
                <w:rFonts w:cs="Calibri"/>
              </w:rPr>
              <w:t xml:space="preserve">Fluzone, </w:t>
            </w:r>
            <w:r w:rsidR="00352976">
              <w:rPr>
                <w:rFonts w:cs="Calibri"/>
              </w:rPr>
              <w:t>trivalent</w:t>
            </w:r>
            <w:r w:rsidR="00352976" w:rsidRPr="004E259E">
              <w:rPr>
                <w:rFonts w:cs="Calibri"/>
              </w:rPr>
              <w:t xml:space="preserve"> (IIV</w:t>
            </w:r>
            <w:r w:rsidR="00352976">
              <w:rPr>
                <w:rFonts w:cs="Calibri"/>
              </w:rPr>
              <w:t>3</w:t>
            </w:r>
            <w:r w:rsidR="00352976" w:rsidRPr="004E259E"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4F230AC4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0.5 mL</w:t>
            </w:r>
          </w:p>
        </w:tc>
        <w:tc>
          <w:tcPr>
            <w:tcW w:w="836" w:type="dxa"/>
          </w:tcPr>
          <w:p w14:paraId="0E60E9CE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36F64D31" w14:textId="77777777" w:rsidR="00805D39" w:rsidRPr="004E259E" w:rsidRDefault="00805D39" w:rsidP="004B273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E259E">
              <w:rPr>
                <w:rFonts w:cs="Calibri"/>
              </w:rPr>
              <w:t>9 years and older</w:t>
            </w:r>
            <w:r w:rsidRPr="004E259E">
              <w:rPr>
                <w:rFonts w:cs="Calibri"/>
                <w:vertAlign w:val="superscript"/>
              </w:rPr>
              <w:t>**</w:t>
            </w:r>
          </w:p>
        </w:tc>
      </w:tr>
      <w:tr w:rsidR="00805D39" w:rsidRPr="003512F6" w14:paraId="770A9C28" w14:textId="77777777" w:rsidTr="00C8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60FCD2C2" w14:textId="6FD27436" w:rsidR="00805D39" w:rsidRPr="004E259E" w:rsidRDefault="00805D39" w:rsidP="004B2735">
            <w:pPr>
              <w:pStyle w:val="TableText-calibri10"/>
              <w:rPr>
                <w:rFonts w:cs="Calibri"/>
              </w:rPr>
            </w:pPr>
            <w:r>
              <w:rPr>
                <w:rFonts w:cs="Calibri"/>
              </w:rPr>
              <w:t xml:space="preserve">Fluzone, </w:t>
            </w:r>
            <w:r w:rsidR="00352976">
              <w:rPr>
                <w:rFonts w:cs="Calibri"/>
              </w:rPr>
              <w:t>trivalent</w:t>
            </w:r>
            <w:r>
              <w:rPr>
                <w:rFonts w:cs="Calibri"/>
              </w:rPr>
              <w:t>-high dose (HD-IIV</w:t>
            </w:r>
            <w:r w:rsidR="00352976">
              <w:rPr>
                <w:rFonts w:cs="Calibri"/>
              </w:rPr>
              <w:t>3</w:t>
            </w:r>
            <w:r>
              <w:rPr>
                <w:rFonts w:cs="Calibri"/>
              </w:rPr>
              <w:t>)</w:t>
            </w:r>
          </w:p>
        </w:tc>
        <w:tc>
          <w:tcPr>
            <w:tcW w:w="835" w:type="dxa"/>
          </w:tcPr>
          <w:p w14:paraId="5E2E4B5E" w14:textId="3850FAF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</w:t>
            </w:r>
            <w:r w:rsidR="00ED2AC9">
              <w:rPr>
                <w:rFonts w:cs="Calibri"/>
              </w:rPr>
              <w:t>5</w:t>
            </w:r>
            <w:r>
              <w:rPr>
                <w:rFonts w:cs="Calibri"/>
              </w:rPr>
              <w:t xml:space="preserve"> mL</w:t>
            </w:r>
          </w:p>
        </w:tc>
        <w:tc>
          <w:tcPr>
            <w:tcW w:w="836" w:type="dxa"/>
          </w:tcPr>
          <w:p w14:paraId="310E4EC2" w14:textId="77777777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IM</w:t>
            </w:r>
          </w:p>
        </w:tc>
        <w:tc>
          <w:tcPr>
            <w:tcW w:w="4230" w:type="dxa"/>
          </w:tcPr>
          <w:p w14:paraId="0CF03AC0" w14:textId="5249952D" w:rsidR="00805D39" w:rsidRPr="004E259E" w:rsidRDefault="00805D39" w:rsidP="004B273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65 years and older</w:t>
            </w:r>
            <w:r w:rsidR="00352976" w:rsidRPr="004E259E">
              <w:rPr>
                <w:rFonts w:cs="Calibri"/>
                <w:vertAlign w:val="superscript"/>
              </w:rPr>
              <w:t>**</w:t>
            </w:r>
            <w:r w:rsidR="00352976">
              <w:rPr>
                <w:rFonts w:cs="Calibri"/>
                <w:vertAlign w:val="superscript"/>
              </w:rPr>
              <w:t>*</w:t>
            </w:r>
          </w:p>
        </w:tc>
      </w:tr>
    </w:tbl>
    <w:p w14:paraId="6E9E8ADA" w14:textId="3D902BAF" w:rsidR="00587026" w:rsidRDefault="00587026" w:rsidP="00587026">
      <w:pPr>
        <w:pStyle w:val="NormalSmall"/>
      </w:pPr>
      <w:r w:rsidRPr="00B26E21">
        <w:t>*In order to assist in delineating specific product indications, product names are used but are not a product endorsement.</w:t>
      </w:r>
    </w:p>
    <w:p w14:paraId="724FE634" w14:textId="04F1108A" w:rsidR="00352976" w:rsidRDefault="00587026" w:rsidP="00587026">
      <w:pPr>
        <w:pStyle w:val="NormalSmall"/>
      </w:pPr>
      <w:r>
        <w:t>**</w:t>
      </w:r>
      <w:r w:rsidRPr="0071546B">
        <w:t>This vaccine is also licensed for younger age groups</w:t>
      </w:r>
      <w:r w:rsidR="00ED2AC9">
        <w:t>.</w:t>
      </w:r>
      <w:r w:rsidRPr="0071546B">
        <w:t xml:space="preserve"> </w:t>
      </w:r>
      <w:r w:rsidR="00ED2AC9">
        <w:t>S</w:t>
      </w:r>
      <w:r w:rsidRPr="0071546B">
        <w:t>ee manufacturer package insert for details.</w:t>
      </w:r>
    </w:p>
    <w:p w14:paraId="7D17C6D8" w14:textId="13361237" w:rsidR="00352976" w:rsidRPr="00352976" w:rsidRDefault="00352976" w:rsidP="00352976">
      <w:pPr>
        <w:pStyle w:val="NormalSmall"/>
      </w:pPr>
      <w:r w:rsidRPr="00352976">
        <w:t>***These vaccine products are options for off-label use for people 18-64 years of age who are solid organ transplant recipients.</w:t>
      </w:r>
    </w:p>
    <w:p w14:paraId="47F71219" w14:textId="5267AEF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C85B0C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D9CB" w14:textId="77777777" w:rsidR="0008740D" w:rsidRDefault="0008740D" w:rsidP="00D36495">
      <w:r>
        <w:separator/>
      </w:r>
    </w:p>
  </w:endnote>
  <w:endnote w:type="continuationSeparator" w:id="0">
    <w:p w14:paraId="6C987583" w14:textId="77777777" w:rsidR="0008740D" w:rsidRDefault="0008740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248F" w14:textId="77777777" w:rsidR="0008740D" w:rsidRDefault="0008740D" w:rsidP="00D36495">
      <w:r>
        <w:separator/>
      </w:r>
    </w:p>
  </w:footnote>
  <w:footnote w:type="continuationSeparator" w:id="0">
    <w:p w14:paraId="369B23FD" w14:textId="77777777" w:rsidR="0008740D" w:rsidRDefault="0008740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3C6D8D21" w:rsidR="00782710" w:rsidRPr="005F3404" w:rsidRDefault="00805D39" w:rsidP="00A73866">
    <w:pPr>
      <w:pStyle w:val="Header"/>
    </w:pPr>
    <w:r>
      <w:t>inactivated Influenza Vaccine (i</w:t>
    </w:r>
    <w:r w:rsidRPr="005F3404">
      <w:t>IV)</w:t>
    </w:r>
    <w:r>
      <w:t xml:space="preserve"> protocol for 9 years and older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5815FEF"/>
    <w:multiLevelType w:val="multilevel"/>
    <w:tmpl w:val="5A02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7EF"/>
    <w:multiLevelType w:val="multilevel"/>
    <w:tmpl w:val="88B4C196"/>
    <w:numStyleLink w:val="Listbullets"/>
  </w:abstractNum>
  <w:abstractNum w:abstractNumId="9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ECD73DB"/>
    <w:multiLevelType w:val="multilevel"/>
    <w:tmpl w:val="F67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211A2F"/>
    <w:multiLevelType w:val="multilevel"/>
    <w:tmpl w:val="525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95A90"/>
    <w:multiLevelType w:val="multilevel"/>
    <w:tmpl w:val="08E8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8" w15:restartNumberingAfterBreak="0">
    <w:nsid w:val="7A1F3CED"/>
    <w:multiLevelType w:val="multilevel"/>
    <w:tmpl w:val="0CA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CC4FBC"/>
    <w:multiLevelType w:val="multilevel"/>
    <w:tmpl w:val="4BF6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5356831">
    <w:abstractNumId w:val="14"/>
  </w:num>
  <w:num w:numId="2" w16cid:durableId="1278757609">
    <w:abstractNumId w:val="1"/>
  </w:num>
  <w:num w:numId="3" w16cid:durableId="577205787">
    <w:abstractNumId w:val="0"/>
  </w:num>
  <w:num w:numId="4" w16cid:durableId="1984236028">
    <w:abstractNumId w:val="10"/>
  </w:num>
  <w:num w:numId="5" w16cid:durableId="2028869105">
    <w:abstractNumId w:val="17"/>
  </w:num>
  <w:num w:numId="6" w16cid:durableId="1524056739">
    <w:abstractNumId w:val="4"/>
  </w:num>
  <w:num w:numId="7" w16cid:durableId="2144543762">
    <w:abstractNumId w:val="2"/>
  </w:num>
  <w:num w:numId="8" w16cid:durableId="139924142">
    <w:abstractNumId w:val="8"/>
  </w:num>
  <w:num w:numId="9" w16cid:durableId="1486706853">
    <w:abstractNumId w:val="6"/>
  </w:num>
  <w:num w:numId="10" w16cid:durableId="1283196949">
    <w:abstractNumId w:val="15"/>
  </w:num>
  <w:num w:numId="11" w16cid:durableId="355040659">
    <w:abstractNumId w:val="13"/>
  </w:num>
  <w:num w:numId="12" w16cid:durableId="736130156">
    <w:abstractNumId w:val="7"/>
  </w:num>
  <w:num w:numId="13" w16cid:durableId="1045985705">
    <w:abstractNumId w:val="9"/>
  </w:num>
  <w:num w:numId="14" w16cid:durableId="822742946">
    <w:abstractNumId w:val="5"/>
  </w:num>
  <w:num w:numId="15" w16cid:durableId="441145738">
    <w:abstractNumId w:val="19"/>
  </w:num>
  <w:num w:numId="16" w16cid:durableId="1580677889">
    <w:abstractNumId w:val="11"/>
  </w:num>
  <w:num w:numId="17" w16cid:durableId="1512404933">
    <w:abstractNumId w:val="12"/>
  </w:num>
  <w:num w:numId="18" w16cid:durableId="897328102">
    <w:abstractNumId w:val="3"/>
  </w:num>
  <w:num w:numId="19" w16cid:durableId="50005074">
    <w:abstractNumId w:val="18"/>
  </w:num>
  <w:num w:numId="20" w16cid:durableId="78238620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40D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6C51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976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A6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12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AF5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026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3AF"/>
    <w:rsid w:val="007A045C"/>
    <w:rsid w:val="007A04F6"/>
    <w:rsid w:val="007A10E9"/>
    <w:rsid w:val="007A12A4"/>
    <w:rsid w:val="007A1BA1"/>
    <w:rsid w:val="007A23A8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D39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7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C73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866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2122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B0C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0DBA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3A5"/>
    <w:rsid w:val="00ED0648"/>
    <w:rsid w:val="00ED08CE"/>
    <w:rsid w:val="00ED1629"/>
    <w:rsid w:val="00ED2859"/>
    <w:rsid w:val="00ED2AC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B751D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587026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5870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D39"/>
    <w:pPr>
      <w:spacing w:before="0" w:after="0"/>
    </w:pPr>
    <w:rPr>
      <w:sz w:val="24"/>
    </w:rPr>
  </w:style>
  <w:style w:type="character" w:customStyle="1" w:styleId="normaltextrun">
    <w:name w:val="normaltextrun"/>
    <w:basedOn w:val="DefaultParagraphFont"/>
    <w:rsid w:val="00352976"/>
  </w:style>
  <w:style w:type="character" w:customStyle="1" w:styleId="eop">
    <w:name w:val="eop"/>
    <w:basedOn w:val="DefaultParagraphFont"/>
    <w:rsid w:val="00352976"/>
  </w:style>
  <w:style w:type="paragraph" w:customStyle="1" w:styleId="paragraph">
    <w:name w:val="paragraph"/>
    <w:basedOn w:val="Normal"/>
    <w:rsid w:val="0035297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95469566-ff15-40dd-a806-b3ff38c3d566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ff41837-5838-4dec-ad5d-0fd8d2f05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24</TotalTime>
  <Pages>3</Pages>
  <Words>771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Protocol Template</vt:lpstr>
    </vt:vector>
  </TitlesOfParts>
  <Company>State of Minnesota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Inactivated Influenza Vaccine (IIV) Vaccine Protocol</dc:title>
  <dc:subject>Inactivated Influenza Vaccine (IIV) Vaccine Protocol</dc:subject>
  <dc:creator>Minnesota Department of Health</dc:creator>
  <cp:keywords/>
  <dc:description/>
  <cp:lastModifiedBy>Schultz, Tracy (She/Her/Hers) (MDH)</cp:lastModifiedBy>
  <cp:revision>12</cp:revision>
  <cp:lastPrinted>2016-12-14T18:03:00Z</cp:lastPrinted>
  <dcterms:created xsi:type="dcterms:W3CDTF">2023-08-30T20:50:00Z</dcterms:created>
  <dcterms:modified xsi:type="dcterms:W3CDTF">2026-01-15T16:01:00Z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