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078" w:rsidRDefault="005B3078" w:rsidP="005B3078">
      <w:pPr>
        <w:pStyle w:val="TableFigureTitle"/>
      </w:pPr>
      <w:r>
        <w:t>Infection Prevention and Control Isolation Compliance Checklist</w:t>
      </w:r>
    </w:p>
    <w:p w:rsidR="005B3078" w:rsidRPr="005B3078" w:rsidRDefault="005B3078" w:rsidP="005B3078">
      <w:pPr>
        <w:spacing w:line="240" w:lineRule="auto"/>
        <w:rPr>
          <w:b/>
        </w:rPr>
      </w:pPr>
      <w:r w:rsidRPr="005B3078">
        <w:rPr>
          <w:b/>
        </w:rPr>
        <w:t>Date and Time of Observation:</w:t>
      </w:r>
    </w:p>
    <w:p w:rsidR="005B3078" w:rsidRPr="005B3078" w:rsidRDefault="005B3078" w:rsidP="005B3078">
      <w:pPr>
        <w:spacing w:line="240" w:lineRule="auto"/>
        <w:rPr>
          <w:b/>
        </w:rPr>
      </w:pPr>
      <w:r w:rsidRPr="005B3078">
        <w:rPr>
          <w:b/>
        </w:rPr>
        <w:t>Observer:</w:t>
      </w:r>
    </w:p>
    <w:p w:rsidR="005B3078" w:rsidRPr="005B3078" w:rsidRDefault="005B3078" w:rsidP="005B3078">
      <w:pPr>
        <w:spacing w:line="240" w:lineRule="auto"/>
        <w:rPr>
          <w:b/>
        </w:rPr>
      </w:pPr>
      <w:r w:rsidRPr="005B3078">
        <w:rPr>
          <w:b/>
        </w:rPr>
        <w:t>Precaution/Isolation Type:</w:t>
      </w:r>
    </w:p>
    <w:tbl>
      <w:tblPr>
        <w:tblStyle w:val="MDHstyle"/>
        <w:tblW w:w="0" w:type="auto"/>
        <w:tblLook w:val="04A0" w:firstRow="1" w:lastRow="0" w:firstColumn="1" w:lastColumn="0" w:noHBand="0" w:noVBand="1"/>
      </w:tblPr>
      <w:tblGrid>
        <w:gridCol w:w="1525"/>
        <w:gridCol w:w="1710"/>
        <w:gridCol w:w="2070"/>
        <w:gridCol w:w="2250"/>
        <w:gridCol w:w="2610"/>
        <w:gridCol w:w="4225"/>
      </w:tblGrid>
      <w:tr w:rsidR="005B3078" w:rsidTr="005B3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5B3078" w:rsidRDefault="005B3078" w:rsidP="005B3078">
            <w:pPr>
              <w:spacing w:after="0"/>
            </w:pPr>
            <w:r>
              <w:t>Unit</w:t>
            </w:r>
          </w:p>
        </w:tc>
        <w:tc>
          <w:tcPr>
            <w:tcW w:w="1710" w:type="dxa"/>
          </w:tcPr>
          <w:p w:rsidR="005B3078" w:rsidRDefault="005B3078" w:rsidP="005B3078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Room #</w:t>
            </w:r>
          </w:p>
        </w:tc>
        <w:tc>
          <w:tcPr>
            <w:tcW w:w="2070" w:type="dxa"/>
          </w:tcPr>
          <w:p w:rsidR="005B3078" w:rsidRDefault="005B3078" w:rsidP="005B3078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Compliance with Hand Hygiene Practices: </w:t>
            </w:r>
            <w:r>
              <w:rPr>
                <w:u w:val="single"/>
              </w:rPr>
              <w:t>Alcohol-based hand rub</w:t>
            </w:r>
          </w:p>
        </w:tc>
        <w:tc>
          <w:tcPr>
            <w:tcW w:w="2250" w:type="dxa"/>
          </w:tcPr>
          <w:p w:rsidR="005B3078" w:rsidRDefault="005B3078" w:rsidP="005B3078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Compliance with Hand Hygiene Practices: </w:t>
            </w:r>
            <w:r w:rsidRPr="005B3078">
              <w:rPr>
                <w:u w:val="single"/>
              </w:rPr>
              <w:t>Soap + Water</w:t>
            </w:r>
          </w:p>
        </w:tc>
        <w:tc>
          <w:tcPr>
            <w:tcW w:w="2610" w:type="dxa"/>
          </w:tcPr>
          <w:p w:rsidR="005B3078" w:rsidRDefault="005B3078" w:rsidP="005B3078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Person Observed </w:t>
            </w:r>
            <w:r w:rsidRPr="005B3078">
              <w:rPr>
                <w:b w:val="0"/>
              </w:rPr>
              <w:t>(HCW or visitor, i.e. physician, RN, transporter, lab, dietary, housekeeping, other HCW, visitor, etc.)</w:t>
            </w:r>
          </w:p>
        </w:tc>
        <w:tc>
          <w:tcPr>
            <w:tcW w:w="4225" w:type="dxa"/>
          </w:tcPr>
          <w:p w:rsidR="005B3078" w:rsidRPr="005B3078" w:rsidRDefault="005B3078" w:rsidP="005B3078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100% Compliant with Isolation? </w:t>
            </w:r>
            <w:r w:rsidRPr="005B3078">
              <w:rPr>
                <w:b w:val="0"/>
              </w:rPr>
              <w:t>(Yes/No)</w:t>
            </w:r>
          </w:p>
          <w:p w:rsidR="005B3078" w:rsidRDefault="005B3078" w:rsidP="005B3078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B3078">
              <w:rPr>
                <w:b w:val="0"/>
              </w:rPr>
              <w:t>(</w:t>
            </w:r>
            <w:r w:rsidRPr="005B3078">
              <w:rPr>
                <w:b w:val="0"/>
                <w:u w:val="single"/>
              </w:rPr>
              <w:t>if NO</w:t>
            </w:r>
            <w:r w:rsidRPr="005B3078">
              <w:rPr>
                <w:b w:val="0"/>
              </w:rPr>
              <w:t>, identify variance by PPE or Signage: Gloves, Gown, Mask, Signage)</w:t>
            </w:r>
          </w:p>
        </w:tc>
      </w:tr>
      <w:tr w:rsidR="005B3078" w:rsidTr="005B3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5B3078" w:rsidRDefault="005B3078" w:rsidP="005B3078">
            <w:pPr>
              <w:spacing w:after="0"/>
            </w:pPr>
          </w:p>
        </w:tc>
        <w:tc>
          <w:tcPr>
            <w:tcW w:w="1710" w:type="dxa"/>
          </w:tcPr>
          <w:p w:rsidR="005B3078" w:rsidRDefault="005B3078" w:rsidP="005B307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:rsidR="005B3078" w:rsidRDefault="005B3078" w:rsidP="005B307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:rsidR="005B3078" w:rsidRDefault="005B3078" w:rsidP="005B307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10" w:type="dxa"/>
          </w:tcPr>
          <w:p w:rsidR="005B3078" w:rsidRDefault="005B3078" w:rsidP="005B307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25" w:type="dxa"/>
          </w:tcPr>
          <w:p w:rsidR="005B3078" w:rsidRDefault="005B3078" w:rsidP="005B307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3078" w:rsidTr="005B307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5B3078" w:rsidRDefault="005B3078" w:rsidP="005B3078">
            <w:pPr>
              <w:spacing w:after="0"/>
            </w:pPr>
          </w:p>
        </w:tc>
        <w:tc>
          <w:tcPr>
            <w:tcW w:w="1710" w:type="dxa"/>
          </w:tcPr>
          <w:p w:rsidR="005B3078" w:rsidRDefault="005B3078" w:rsidP="005B30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:rsidR="005B3078" w:rsidRDefault="005B3078" w:rsidP="005B30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:rsidR="005B3078" w:rsidRDefault="005B3078" w:rsidP="005B30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10" w:type="dxa"/>
          </w:tcPr>
          <w:p w:rsidR="005B3078" w:rsidRDefault="005B3078" w:rsidP="005B30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25" w:type="dxa"/>
          </w:tcPr>
          <w:p w:rsidR="005B3078" w:rsidRDefault="005B3078" w:rsidP="005B30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3078" w:rsidTr="005B3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5B3078" w:rsidRDefault="005B3078" w:rsidP="005B3078">
            <w:pPr>
              <w:spacing w:after="0"/>
            </w:pPr>
          </w:p>
        </w:tc>
        <w:tc>
          <w:tcPr>
            <w:tcW w:w="1710" w:type="dxa"/>
          </w:tcPr>
          <w:p w:rsidR="005B3078" w:rsidRDefault="005B3078" w:rsidP="005B307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:rsidR="005B3078" w:rsidRDefault="005B3078" w:rsidP="005B307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:rsidR="005B3078" w:rsidRDefault="005B3078" w:rsidP="005B307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10" w:type="dxa"/>
          </w:tcPr>
          <w:p w:rsidR="005B3078" w:rsidRDefault="005B3078" w:rsidP="005B307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25" w:type="dxa"/>
          </w:tcPr>
          <w:p w:rsidR="005B3078" w:rsidRDefault="005B3078" w:rsidP="005B307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3078" w:rsidTr="005B307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5B3078" w:rsidRDefault="005B3078" w:rsidP="005B3078">
            <w:pPr>
              <w:spacing w:after="0"/>
            </w:pPr>
          </w:p>
        </w:tc>
        <w:tc>
          <w:tcPr>
            <w:tcW w:w="1710" w:type="dxa"/>
          </w:tcPr>
          <w:p w:rsidR="005B3078" w:rsidRDefault="005B3078" w:rsidP="005B30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:rsidR="005B3078" w:rsidRDefault="005B3078" w:rsidP="005B30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:rsidR="005B3078" w:rsidRDefault="005B3078" w:rsidP="005B30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10" w:type="dxa"/>
          </w:tcPr>
          <w:p w:rsidR="005B3078" w:rsidRDefault="005B3078" w:rsidP="005B30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25" w:type="dxa"/>
          </w:tcPr>
          <w:p w:rsidR="005B3078" w:rsidRDefault="005B3078" w:rsidP="005B30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3078" w:rsidTr="005B3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5B3078" w:rsidRDefault="005B3078" w:rsidP="005B3078">
            <w:pPr>
              <w:spacing w:after="0"/>
            </w:pPr>
          </w:p>
        </w:tc>
        <w:tc>
          <w:tcPr>
            <w:tcW w:w="1710" w:type="dxa"/>
          </w:tcPr>
          <w:p w:rsidR="005B3078" w:rsidRDefault="005B3078" w:rsidP="005B307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:rsidR="005B3078" w:rsidRDefault="005B3078" w:rsidP="005B307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:rsidR="005B3078" w:rsidRDefault="005B3078" w:rsidP="005B307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10" w:type="dxa"/>
          </w:tcPr>
          <w:p w:rsidR="005B3078" w:rsidRDefault="005B3078" w:rsidP="005B307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25" w:type="dxa"/>
          </w:tcPr>
          <w:p w:rsidR="005B3078" w:rsidRDefault="005B3078" w:rsidP="005B307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3078" w:rsidTr="005B307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5B3078" w:rsidRDefault="005B3078" w:rsidP="005B3078">
            <w:pPr>
              <w:spacing w:after="0"/>
            </w:pPr>
          </w:p>
        </w:tc>
        <w:tc>
          <w:tcPr>
            <w:tcW w:w="1710" w:type="dxa"/>
          </w:tcPr>
          <w:p w:rsidR="005B3078" w:rsidRDefault="005B3078" w:rsidP="005B30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:rsidR="005B3078" w:rsidRDefault="005B3078" w:rsidP="005B30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:rsidR="005B3078" w:rsidRDefault="005B3078" w:rsidP="005B30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10" w:type="dxa"/>
          </w:tcPr>
          <w:p w:rsidR="005B3078" w:rsidRDefault="005B3078" w:rsidP="005B30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25" w:type="dxa"/>
          </w:tcPr>
          <w:p w:rsidR="005B3078" w:rsidRDefault="005B3078" w:rsidP="005B30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3078" w:rsidTr="005B3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5B3078" w:rsidRDefault="005B3078" w:rsidP="005B3078">
            <w:pPr>
              <w:spacing w:after="0"/>
            </w:pPr>
          </w:p>
        </w:tc>
        <w:tc>
          <w:tcPr>
            <w:tcW w:w="1710" w:type="dxa"/>
          </w:tcPr>
          <w:p w:rsidR="005B3078" w:rsidRDefault="005B3078" w:rsidP="005B307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:rsidR="005B3078" w:rsidRDefault="005B3078" w:rsidP="005B307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:rsidR="005B3078" w:rsidRDefault="005B3078" w:rsidP="005B307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10" w:type="dxa"/>
          </w:tcPr>
          <w:p w:rsidR="005B3078" w:rsidRDefault="005B3078" w:rsidP="005B307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25" w:type="dxa"/>
          </w:tcPr>
          <w:p w:rsidR="005B3078" w:rsidRDefault="005B3078" w:rsidP="005B307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3078" w:rsidTr="005B307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5B3078" w:rsidRDefault="005B3078" w:rsidP="005B3078">
            <w:pPr>
              <w:spacing w:after="0"/>
            </w:pPr>
          </w:p>
        </w:tc>
        <w:tc>
          <w:tcPr>
            <w:tcW w:w="1710" w:type="dxa"/>
          </w:tcPr>
          <w:p w:rsidR="005B3078" w:rsidRDefault="005B3078" w:rsidP="005B30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:rsidR="005B3078" w:rsidRDefault="005B3078" w:rsidP="005B30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:rsidR="005B3078" w:rsidRDefault="005B3078" w:rsidP="005B30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10" w:type="dxa"/>
          </w:tcPr>
          <w:p w:rsidR="005B3078" w:rsidRDefault="005B3078" w:rsidP="005B30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25" w:type="dxa"/>
          </w:tcPr>
          <w:p w:rsidR="005B3078" w:rsidRDefault="005B3078" w:rsidP="005B30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3078" w:rsidTr="005B3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5B3078" w:rsidRDefault="005B3078" w:rsidP="005B3078">
            <w:pPr>
              <w:spacing w:after="0"/>
            </w:pPr>
          </w:p>
        </w:tc>
        <w:tc>
          <w:tcPr>
            <w:tcW w:w="1710" w:type="dxa"/>
          </w:tcPr>
          <w:p w:rsidR="005B3078" w:rsidRDefault="005B3078" w:rsidP="005B307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:rsidR="005B3078" w:rsidRDefault="005B3078" w:rsidP="005B307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:rsidR="005B3078" w:rsidRDefault="005B3078" w:rsidP="005B307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10" w:type="dxa"/>
          </w:tcPr>
          <w:p w:rsidR="005B3078" w:rsidRDefault="005B3078" w:rsidP="005B307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25" w:type="dxa"/>
          </w:tcPr>
          <w:p w:rsidR="005B3078" w:rsidRDefault="005B3078" w:rsidP="005B307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3078" w:rsidTr="005B307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5B3078" w:rsidRDefault="005B3078" w:rsidP="005B3078">
            <w:pPr>
              <w:spacing w:after="0"/>
            </w:pPr>
          </w:p>
        </w:tc>
        <w:tc>
          <w:tcPr>
            <w:tcW w:w="1710" w:type="dxa"/>
          </w:tcPr>
          <w:p w:rsidR="005B3078" w:rsidRDefault="005B3078" w:rsidP="005B30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:rsidR="005B3078" w:rsidRDefault="005B3078" w:rsidP="005B30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:rsidR="005B3078" w:rsidRDefault="005B3078" w:rsidP="005B30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10" w:type="dxa"/>
          </w:tcPr>
          <w:p w:rsidR="005B3078" w:rsidRDefault="005B3078" w:rsidP="005B30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25" w:type="dxa"/>
          </w:tcPr>
          <w:p w:rsidR="005B3078" w:rsidRDefault="005B3078" w:rsidP="005B30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3078" w:rsidTr="005B3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5B3078" w:rsidRDefault="005B3078" w:rsidP="005B3078">
            <w:pPr>
              <w:spacing w:after="0"/>
            </w:pPr>
          </w:p>
        </w:tc>
        <w:tc>
          <w:tcPr>
            <w:tcW w:w="1710" w:type="dxa"/>
          </w:tcPr>
          <w:p w:rsidR="005B3078" w:rsidRDefault="005B3078" w:rsidP="005B307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:rsidR="005B3078" w:rsidRDefault="005B3078" w:rsidP="005B307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:rsidR="005B3078" w:rsidRDefault="005B3078" w:rsidP="005B307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10" w:type="dxa"/>
          </w:tcPr>
          <w:p w:rsidR="005B3078" w:rsidRDefault="005B3078" w:rsidP="005B307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25" w:type="dxa"/>
          </w:tcPr>
          <w:p w:rsidR="005B3078" w:rsidRDefault="005B3078" w:rsidP="005B307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3078" w:rsidTr="005B307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5B3078" w:rsidRDefault="005B3078" w:rsidP="005B3078">
            <w:pPr>
              <w:spacing w:after="0"/>
            </w:pPr>
          </w:p>
        </w:tc>
        <w:tc>
          <w:tcPr>
            <w:tcW w:w="1710" w:type="dxa"/>
          </w:tcPr>
          <w:p w:rsidR="005B3078" w:rsidRDefault="005B3078" w:rsidP="005B30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:rsidR="005B3078" w:rsidRDefault="005B3078" w:rsidP="005B30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:rsidR="005B3078" w:rsidRDefault="005B3078" w:rsidP="005B30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10" w:type="dxa"/>
          </w:tcPr>
          <w:p w:rsidR="005B3078" w:rsidRDefault="005B3078" w:rsidP="005B30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25" w:type="dxa"/>
          </w:tcPr>
          <w:p w:rsidR="005B3078" w:rsidRDefault="005B3078" w:rsidP="005B30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3078" w:rsidTr="005B3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5B3078" w:rsidRDefault="005B3078" w:rsidP="005B3078">
            <w:pPr>
              <w:spacing w:after="0"/>
            </w:pPr>
          </w:p>
        </w:tc>
        <w:tc>
          <w:tcPr>
            <w:tcW w:w="1710" w:type="dxa"/>
          </w:tcPr>
          <w:p w:rsidR="005B3078" w:rsidRDefault="005B3078" w:rsidP="005B307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:rsidR="005B3078" w:rsidRDefault="005B3078" w:rsidP="005B307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:rsidR="005B3078" w:rsidRDefault="005B3078" w:rsidP="005B307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10" w:type="dxa"/>
          </w:tcPr>
          <w:p w:rsidR="005B3078" w:rsidRDefault="005B3078" w:rsidP="005B307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25" w:type="dxa"/>
          </w:tcPr>
          <w:p w:rsidR="005B3078" w:rsidRDefault="005B3078" w:rsidP="005B307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3078" w:rsidTr="005B307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5B3078" w:rsidRDefault="005B3078" w:rsidP="005B3078">
            <w:pPr>
              <w:spacing w:after="0"/>
            </w:pPr>
          </w:p>
        </w:tc>
        <w:tc>
          <w:tcPr>
            <w:tcW w:w="1710" w:type="dxa"/>
          </w:tcPr>
          <w:p w:rsidR="005B3078" w:rsidRDefault="005B3078" w:rsidP="005B30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:rsidR="005B3078" w:rsidRDefault="005B3078" w:rsidP="005B30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:rsidR="005B3078" w:rsidRDefault="005B3078" w:rsidP="005B30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10" w:type="dxa"/>
          </w:tcPr>
          <w:p w:rsidR="005B3078" w:rsidRDefault="005B3078" w:rsidP="005B30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25" w:type="dxa"/>
          </w:tcPr>
          <w:p w:rsidR="005B3078" w:rsidRDefault="005B3078" w:rsidP="005B30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3078" w:rsidTr="005B3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5B3078" w:rsidRDefault="005B3078" w:rsidP="005B3078">
            <w:pPr>
              <w:spacing w:after="0"/>
            </w:pPr>
          </w:p>
        </w:tc>
        <w:tc>
          <w:tcPr>
            <w:tcW w:w="1710" w:type="dxa"/>
          </w:tcPr>
          <w:p w:rsidR="005B3078" w:rsidRDefault="005B3078" w:rsidP="005B307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:rsidR="005B3078" w:rsidRDefault="005B3078" w:rsidP="005B307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:rsidR="005B3078" w:rsidRDefault="005B3078" w:rsidP="005B307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10" w:type="dxa"/>
          </w:tcPr>
          <w:p w:rsidR="005B3078" w:rsidRDefault="005B3078" w:rsidP="005B307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25" w:type="dxa"/>
          </w:tcPr>
          <w:p w:rsidR="005B3078" w:rsidRDefault="005B3078" w:rsidP="005B307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3078" w:rsidTr="005B307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5B3078" w:rsidRDefault="005B3078" w:rsidP="005B3078">
            <w:pPr>
              <w:spacing w:after="0"/>
            </w:pPr>
          </w:p>
        </w:tc>
        <w:tc>
          <w:tcPr>
            <w:tcW w:w="1710" w:type="dxa"/>
          </w:tcPr>
          <w:p w:rsidR="005B3078" w:rsidRDefault="005B3078" w:rsidP="005B30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:rsidR="005B3078" w:rsidRDefault="005B3078" w:rsidP="005B30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:rsidR="005B3078" w:rsidRDefault="005B3078" w:rsidP="005B30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10" w:type="dxa"/>
          </w:tcPr>
          <w:p w:rsidR="005B3078" w:rsidRDefault="005B3078" w:rsidP="005B30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25" w:type="dxa"/>
          </w:tcPr>
          <w:p w:rsidR="005B3078" w:rsidRDefault="005B3078" w:rsidP="005B30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5B3078" w:rsidRDefault="005B3078" w:rsidP="005B3078">
      <w:pPr>
        <w:pStyle w:val="Footer"/>
        <w:rPr>
          <w:sz w:val="20"/>
        </w:rPr>
      </w:pPr>
    </w:p>
    <w:p w:rsidR="001B050F" w:rsidRDefault="001B050F" w:rsidP="005B3078">
      <w:pPr>
        <w:pStyle w:val="Footer"/>
        <w:rPr>
          <w:sz w:val="20"/>
        </w:rPr>
      </w:pPr>
      <w:r w:rsidRPr="001B050F">
        <w:rPr>
          <w:sz w:val="20"/>
        </w:rPr>
        <w:t xml:space="preserve">Adapted from Association for Professionals in Infection Control and Epidemiology: Guide to Preventing </w:t>
      </w:r>
      <w:r w:rsidRPr="001B050F">
        <w:rPr>
          <w:i/>
          <w:sz w:val="20"/>
        </w:rPr>
        <w:t>Clostridium difficile</w:t>
      </w:r>
      <w:r w:rsidRPr="001B050F">
        <w:rPr>
          <w:sz w:val="20"/>
        </w:rPr>
        <w:t xml:space="preserve"> Infections</w:t>
      </w:r>
      <w:bookmarkStart w:id="0" w:name="_GoBack"/>
      <w:bookmarkEnd w:id="0"/>
    </w:p>
    <w:p w:rsidR="005B3078" w:rsidRPr="00D42809" w:rsidRDefault="005B3078" w:rsidP="005B3078">
      <w:pPr>
        <w:pStyle w:val="Footer"/>
        <w:rPr>
          <w:i/>
          <w:sz w:val="16"/>
        </w:rPr>
      </w:pPr>
      <w:proofErr w:type="gramStart"/>
      <w:r w:rsidRPr="00D42809">
        <w:rPr>
          <w:sz w:val="20"/>
        </w:rPr>
        <w:t>0</w:t>
      </w:r>
      <w:r>
        <w:rPr>
          <w:sz w:val="20"/>
        </w:rPr>
        <w:t>4</w:t>
      </w:r>
      <w:r w:rsidRPr="00D42809">
        <w:rPr>
          <w:sz w:val="20"/>
        </w:rPr>
        <w:t>/2018</w:t>
      </w:r>
      <w:proofErr w:type="gramEnd"/>
      <w:r w:rsidRPr="00D42809">
        <w:rPr>
          <w:sz w:val="20"/>
        </w:rPr>
        <w:t xml:space="preserve"> </w:t>
      </w:r>
      <w:r>
        <w:rPr>
          <w:sz w:val="20"/>
        </w:rPr>
        <w:t xml:space="preserve">  </w:t>
      </w:r>
      <w:r w:rsidRPr="00D42809">
        <w:rPr>
          <w:i/>
          <w:sz w:val="20"/>
        </w:rPr>
        <w:t>To obtain this information in a different format, call: 651-201-</w:t>
      </w:r>
      <w:r>
        <w:rPr>
          <w:i/>
          <w:sz w:val="20"/>
        </w:rPr>
        <w:t>5414.</w:t>
      </w:r>
    </w:p>
    <w:p w:rsidR="005B3078" w:rsidRDefault="005B3078" w:rsidP="005B3078">
      <w:pPr>
        <w:spacing w:after="0"/>
      </w:pPr>
    </w:p>
    <w:sectPr w:rsidR="005B3078" w:rsidSect="005B307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5840" w:h="12240" w:orient="landscape"/>
      <w:pgMar w:top="1440" w:right="720" w:bottom="1440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078" w:rsidRDefault="005B3078" w:rsidP="00D36495">
      <w:r>
        <w:separator/>
      </w:r>
    </w:p>
  </w:endnote>
  <w:endnote w:type="continuationSeparator" w:id="0">
    <w:p w:rsidR="005B3078" w:rsidRDefault="005B3078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347583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5B3078" w:rsidRDefault="005B3078">
            <w:pPr>
              <w:pStyle w:val="Footer"/>
            </w:pPr>
            <w:r w:rsidRPr="005B3078">
              <w:rPr>
                <w:sz w:val="20"/>
              </w:rPr>
              <w:t xml:space="preserve">Page </w:t>
            </w:r>
            <w:r w:rsidRPr="005B3078">
              <w:rPr>
                <w:bCs/>
                <w:sz w:val="20"/>
                <w:szCs w:val="24"/>
              </w:rPr>
              <w:fldChar w:fldCharType="begin"/>
            </w:r>
            <w:r w:rsidRPr="005B3078">
              <w:rPr>
                <w:bCs/>
                <w:sz w:val="20"/>
              </w:rPr>
              <w:instrText xml:space="preserve"> PAGE </w:instrText>
            </w:r>
            <w:r w:rsidRPr="005B3078">
              <w:rPr>
                <w:bCs/>
                <w:sz w:val="20"/>
                <w:szCs w:val="24"/>
              </w:rPr>
              <w:fldChar w:fldCharType="separate"/>
            </w:r>
            <w:r w:rsidR="001B050F">
              <w:rPr>
                <w:bCs/>
                <w:noProof/>
                <w:sz w:val="20"/>
              </w:rPr>
              <w:t>2</w:t>
            </w:r>
            <w:r w:rsidRPr="005B3078">
              <w:rPr>
                <w:bCs/>
                <w:sz w:val="20"/>
                <w:szCs w:val="24"/>
              </w:rPr>
              <w:fldChar w:fldCharType="end"/>
            </w:r>
            <w:r w:rsidRPr="005B3078">
              <w:rPr>
                <w:sz w:val="20"/>
              </w:rPr>
              <w:t xml:space="preserve"> of </w:t>
            </w:r>
            <w:r w:rsidRPr="005B3078">
              <w:rPr>
                <w:bCs/>
                <w:sz w:val="20"/>
                <w:szCs w:val="24"/>
              </w:rPr>
              <w:fldChar w:fldCharType="begin"/>
            </w:r>
            <w:r w:rsidRPr="005B3078">
              <w:rPr>
                <w:bCs/>
                <w:sz w:val="20"/>
              </w:rPr>
              <w:instrText xml:space="preserve"> NUMPAGES  </w:instrText>
            </w:r>
            <w:r w:rsidRPr="005B3078">
              <w:rPr>
                <w:bCs/>
                <w:sz w:val="20"/>
                <w:szCs w:val="24"/>
              </w:rPr>
              <w:fldChar w:fldCharType="separate"/>
            </w:r>
            <w:r w:rsidR="001B050F">
              <w:rPr>
                <w:bCs/>
                <w:noProof/>
                <w:sz w:val="20"/>
              </w:rPr>
              <w:t>2</w:t>
            </w:r>
            <w:r w:rsidRPr="005B3078">
              <w:rPr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0F7548" w:rsidRDefault="000F754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078" w:rsidRPr="005B3078" w:rsidRDefault="005B3078">
    <w:pPr>
      <w:pStyle w:val="Footer"/>
      <w:rPr>
        <w:sz w:val="20"/>
      </w:rPr>
    </w:pPr>
    <w:r w:rsidRPr="005B3078">
      <w:rPr>
        <w:sz w:val="20"/>
      </w:rPr>
      <w:t>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078" w:rsidRDefault="005B3078" w:rsidP="00D36495">
      <w:r>
        <w:separator/>
      </w:r>
    </w:p>
  </w:footnote>
  <w:footnote w:type="continuationSeparator" w:id="0">
    <w:p w:rsidR="005B3078" w:rsidRDefault="005B3078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10" w:rsidRPr="005B3078" w:rsidRDefault="005B3078" w:rsidP="005B3078">
    <w:pPr>
      <w:pStyle w:val="Header"/>
    </w:pPr>
    <w:r>
      <w:t>Infection Prevention and Control Isolation Compliance Checklist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078" w:rsidRDefault="005B3078" w:rsidP="005B3078">
    <w:pPr>
      <w:pStyle w:val="Header"/>
      <w:jc w:val="left"/>
    </w:pPr>
    <w:r w:rsidRPr="00B61327">
      <w:rPr>
        <w:noProof/>
      </w:rPr>
      <w:drawing>
        <wp:inline distT="0" distB="0" distL="0" distR="0" wp14:anchorId="1E51E5F8" wp14:editId="46F02FD6">
          <wp:extent cx="2560320" cy="365760"/>
          <wp:effectExtent l="0" t="0" r="0" b="0"/>
          <wp:docPr id="12" name="Picture 12" descr="Minnesota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DOH Logo RGB10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320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6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78"/>
    <w:rsid w:val="000009FC"/>
    <w:rsid w:val="00001775"/>
    <w:rsid w:val="0000179E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50F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128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078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A57A716"/>
  <w15:docId w15:val="{FECA4D77-77F4-4D37-9BB9-85BBBEEC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078"/>
    <w:pPr>
      <w:spacing w:before="0" w:after="160" w:line="259" w:lineRule="auto"/>
    </w:pPr>
    <w:rPr>
      <w:rFonts w:asciiTheme="minorHAnsi" w:eastAsiaTheme="minorHAnsi" w:hAnsiTheme="minorHAnsi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B61327"/>
    <w:pPr>
      <w:keepNext/>
      <w:keepLines/>
      <w:suppressAutoHyphens/>
      <w:spacing w:before="600" w:after="120" w:line="192" w:lineRule="auto"/>
      <w:outlineLvl w:val="0"/>
    </w:pPr>
    <w:rPr>
      <w:rFonts w:ascii="Calibri" w:eastAsiaTheme="majorEastAsia" w:hAnsi="Calibri" w:cstheme="majorBidi"/>
      <w:b/>
      <w:color w:val="003865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87622A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uppressAutoHyphens/>
      <w:spacing w:before="280" w:after="60" w:line="240" w:lineRule="auto"/>
      <w:outlineLvl w:val="4"/>
    </w:pPr>
    <w:rPr>
      <w:rFonts w:ascii="Calibri Light" w:eastAsiaTheme="minorEastAsia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uppressAutoHyphens/>
      <w:spacing w:before="120" w:after="120" w:line="240" w:lineRule="exact"/>
      <w:outlineLvl w:val="6"/>
    </w:pPr>
    <w:rPr>
      <w:rFonts w:ascii="Calibri" w:eastAsiaTheme="majorEastAsia" w:hAnsi="Calibri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suppressAutoHyphens/>
      <w:spacing w:before="120" w:after="120" w:line="240" w:lineRule="auto"/>
      <w:ind w:left="432"/>
      <w:outlineLvl w:val="7"/>
    </w:pPr>
    <w:rPr>
      <w:rFonts w:ascii="Calibri" w:eastAsiaTheme="minorEastAsia" w:hAnsi="Calibri"/>
      <w:b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uppressAutoHyphens/>
      <w:spacing w:before="40" w:after="120" w:line="240" w:lineRule="auto"/>
      <w:ind w:left="432"/>
      <w:outlineLvl w:val="8"/>
    </w:pPr>
    <w:rPr>
      <w:rFonts w:ascii="Calibri" w:eastAsiaTheme="majorEastAsia" w:hAnsi="Calibri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61327"/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  <w:pPr>
      <w:suppressAutoHyphens/>
      <w:spacing w:before="120" w:after="120" w:line="240" w:lineRule="auto"/>
    </w:pPr>
    <w:rPr>
      <w:rFonts w:ascii="Calibri" w:eastAsiaTheme="minorEastAsia" w:hAnsi="Calibri"/>
      <w:sz w:val="24"/>
    </w:rPr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87622A"/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99"/>
    <w:qFormat/>
    <w:rsid w:val="004B68DF"/>
    <w:pPr>
      <w:tabs>
        <w:tab w:val="center" w:pos="4680"/>
        <w:tab w:val="right" w:pos="9360"/>
      </w:tabs>
      <w:suppressAutoHyphens/>
      <w:spacing w:before="360" w:after="360" w:line="240" w:lineRule="auto"/>
      <w:jc w:val="center"/>
    </w:pPr>
    <w:rPr>
      <w:rFonts w:ascii="Calibri" w:eastAsiaTheme="minorEastAsia" w:hAnsi="Calibri"/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uppressAutoHyphens/>
      <w:spacing w:after="120" w:line="240" w:lineRule="auto"/>
    </w:pPr>
    <w:rPr>
      <w:rFonts w:ascii="Calibri" w:eastAsiaTheme="minorEastAsia" w:hAnsi="Calibri"/>
      <w:sz w:val="24"/>
    </w:r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220" w:hanging="220"/>
    </w:pPr>
    <w:rPr>
      <w:rFonts w:ascii="Calibri" w:eastAsiaTheme="minorEastAsia" w:hAnsi="Calibri"/>
      <w:sz w:val="24"/>
    </w:r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suppressAutoHyphens/>
      <w:spacing w:before="120" w:after="120" w:line="240" w:lineRule="auto"/>
      <w:contextualSpacing/>
    </w:pPr>
    <w:rPr>
      <w:rFonts w:ascii="Calibri" w:eastAsiaTheme="minorEastAsia" w:hAnsi="Calibri"/>
      <w:sz w:val="24"/>
    </w:r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uppressAutoHyphens/>
      <w:spacing w:before="6000" w:after="120" w:line="260" w:lineRule="exact"/>
    </w:pPr>
    <w:rPr>
      <w:rFonts w:ascii="Calibri" w:eastAsiaTheme="minorEastAsia" w:hAnsi="Calibri"/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  <w:pPr>
      <w:suppressAutoHyphens/>
      <w:spacing w:before="120" w:after="120" w:line="240" w:lineRule="auto"/>
    </w:pPr>
    <w:rPr>
      <w:rFonts w:ascii="Calibri" w:eastAsiaTheme="minorEastAsia" w:hAnsi="Calibri"/>
      <w:sz w:val="24"/>
    </w:rPr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pPr>
      <w:suppressAutoHyphens/>
      <w:spacing w:before="120" w:after="12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suppressAutoHyphens/>
      <w:spacing w:before="120" w:after="120" w:line="240" w:lineRule="auto"/>
      <w:contextualSpacing/>
    </w:pPr>
    <w:rPr>
      <w:rFonts w:ascii="Calibri" w:eastAsiaTheme="minorEastAsia" w:hAnsi="Calibri"/>
      <w:sz w:val="24"/>
    </w:r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suppressAutoHyphens/>
      <w:spacing w:before="120" w:after="120" w:line="240" w:lineRule="auto"/>
      <w:contextualSpacing/>
    </w:pPr>
    <w:rPr>
      <w:rFonts w:ascii="Calibri" w:eastAsiaTheme="minorEastAsia" w:hAnsi="Calibri"/>
      <w:sz w:val="24"/>
    </w:r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uppressAutoHyphens/>
      <w:spacing w:before="120" w:after="100" w:line="240" w:lineRule="auto"/>
      <w:ind w:left="240"/>
    </w:pPr>
    <w:rPr>
      <w:rFonts w:ascii="Calibri" w:eastAsiaTheme="minorEastAsia" w:hAnsi="Calibri"/>
      <w:sz w:val="24"/>
    </w:rPr>
  </w:style>
  <w:style w:type="paragraph" w:styleId="TOC3">
    <w:name w:val="toc 3"/>
    <w:basedOn w:val="Normal"/>
    <w:next w:val="Normal"/>
    <w:uiPriority w:val="39"/>
    <w:rsid w:val="008D5A53"/>
    <w:pPr>
      <w:suppressAutoHyphens/>
      <w:spacing w:before="120" w:after="100" w:line="240" w:lineRule="auto"/>
      <w:ind w:left="480"/>
    </w:pPr>
    <w:rPr>
      <w:rFonts w:ascii="Calibri" w:eastAsiaTheme="minorEastAsia" w:hAnsi="Calibri"/>
      <w:sz w:val="24"/>
    </w:r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uppressAutoHyphens/>
      <w:spacing w:before="120" w:after="100" w:line="240" w:lineRule="auto"/>
      <w:ind w:left="648"/>
    </w:pPr>
    <w:rPr>
      <w:rFonts w:ascii="Calibri" w:eastAsiaTheme="minorEastAsia" w:hAnsi="Calibri"/>
      <w:sz w:val="24"/>
    </w:rPr>
  </w:style>
  <w:style w:type="paragraph" w:styleId="TOC5">
    <w:name w:val="toc 5"/>
    <w:basedOn w:val="Normal"/>
    <w:next w:val="Normal"/>
    <w:semiHidden/>
    <w:locked/>
    <w:rsid w:val="00E12269"/>
    <w:pPr>
      <w:suppressAutoHyphens/>
      <w:spacing w:before="120" w:after="100" w:line="240" w:lineRule="auto"/>
      <w:ind w:left="880"/>
    </w:pPr>
    <w:rPr>
      <w:rFonts w:ascii="Calibri" w:eastAsiaTheme="minorEastAsia" w:hAnsi="Calibri"/>
      <w:sz w:val="24"/>
    </w:rPr>
  </w:style>
  <w:style w:type="paragraph" w:styleId="TOC6">
    <w:name w:val="toc 6"/>
    <w:basedOn w:val="Normal"/>
    <w:next w:val="Normal"/>
    <w:semiHidden/>
    <w:locked/>
    <w:rsid w:val="00E12269"/>
    <w:pPr>
      <w:suppressAutoHyphens/>
      <w:spacing w:before="120" w:after="100" w:line="240" w:lineRule="auto"/>
      <w:ind w:left="1100"/>
    </w:pPr>
    <w:rPr>
      <w:rFonts w:ascii="Calibri" w:eastAsiaTheme="minorEastAsia" w:hAnsi="Calibri"/>
      <w:sz w:val="24"/>
    </w:rPr>
  </w:style>
  <w:style w:type="paragraph" w:styleId="TOC7">
    <w:name w:val="toc 7"/>
    <w:basedOn w:val="Normal"/>
    <w:next w:val="Normal"/>
    <w:semiHidden/>
    <w:locked/>
    <w:rsid w:val="00E12269"/>
    <w:pPr>
      <w:suppressAutoHyphens/>
      <w:spacing w:before="120" w:after="100" w:line="240" w:lineRule="auto"/>
      <w:ind w:left="1320"/>
    </w:pPr>
    <w:rPr>
      <w:rFonts w:ascii="Calibri" w:eastAsiaTheme="minorEastAsia" w:hAnsi="Calibri"/>
      <w:sz w:val="24"/>
    </w:rPr>
  </w:style>
  <w:style w:type="paragraph" w:styleId="TOC8">
    <w:name w:val="toc 8"/>
    <w:basedOn w:val="Normal"/>
    <w:next w:val="Normal"/>
    <w:semiHidden/>
    <w:locked/>
    <w:rsid w:val="00E12269"/>
    <w:pPr>
      <w:suppressAutoHyphens/>
      <w:spacing w:before="120" w:after="100" w:line="240" w:lineRule="auto"/>
      <w:ind w:left="1540"/>
    </w:pPr>
    <w:rPr>
      <w:rFonts w:ascii="Calibri" w:eastAsiaTheme="minorEastAsia" w:hAnsi="Calibri"/>
      <w:sz w:val="24"/>
    </w:rPr>
  </w:style>
  <w:style w:type="paragraph" w:styleId="TOC9">
    <w:name w:val="toc 9"/>
    <w:basedOn w:val="Normal"/>
    <w:next w:val="Normal"/>
    <w:semiHidden/>
    <w:locked/>
    <w:rsid w:val="00E12269"/>
    <w:pPr>
      <w:suppressAutoHyphens/>
      <w:spacing w:before="120" w:after="100" w:line="240" w:lineRule="auto"/>
      <w:ind w:left="1760"/>
    </w:pPr>
    <w:rPr>
      <w:rFonts w:ascii="Calibri" w:eastAsiaTheme="minorEastAsia" w:hAnsi="Calibri"/>
      <w:sz w:val="24"/>
    </w:rPr>
  </w:style>
  <w:style w:type="paragraph" w:styleId="List">
    <w:name w:val="List"/>
    <w:basedOn w:val="Normal"/>
    <w:semiHidden/>
    <w:unhideWhenUsed/>
    <w:qFormat/>
    <w:locked/>
    <w:rsid w:val="00A21368"/>
    <w:pPr>
      <w:suppressAutoHyphens/>
      <w:spacing w:before="120" w:after="120" w:line="240" w:lineRule="auto"/>
      <w:ind w:left="216" w:hanging="216"/>
      <w:contextualSpacing/>
    </w:pPr>
    <w:rPr>
      <w:rFonts w:ascii="Calibri" w:eastAsiaTheme="minorEastAsia" w:hAnsi="Calibri"/>
      <w:sz w:val="24"/>
    </w:rPr>
  </w:style>
  <w:style w:type="paragraph" w:styleId="Index9">
    <w:name w:val="index 9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980" w:hanging="220"/>
    </w:pPr>
    <w:rPr>
      <w:rFonts w:ascii="Calibri" w:eastAsiaTheme="minorEastAsia" w:hAnsi="Calibri"/>
      <w:sz w:val="24"/>
    </w:rPr>
  </w:style>
  <w:style w:type="paragraph" w:styleId="Index8">
    <w:name w:val="index 8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760" w:hanging="220"/>
    </w:pPr>
    <w:rPr>
      <w:rFonts w:ascii="Calibri" w:eastAsiaTheme="minorEastAsia" w:hAnsi="Calibri"/>
      <w:sz w:val="24"/>
    </w:rPr>
  </w:style>
  <w:style w:type="paragraph" w:styleId="Index7">
    <w:name w:val="index 7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540" w:hanging="220"/>
    </w:pPr>
    <w:rPr>
      <w:rFonts w:ascii="Calibri" w:eastAsiaTheme="minorEastAsia" w:hAnsi="Calibri"/>
      <w:sz w:val="24"/>
    </w:rPr>
  </w:style>
  <w:style w:type="paragraph" w:styleId="Index6">
    <w:name w:val="index 6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320" w:hanging="220"/>
    </w:pPr>
    <w:rPr>
      <w:rFonts w:ascii="Calibri" w:eastAsiaTheme="minorEastAsia" w:hAnsi="Calibri"/>
      <w:sz w:val="24"/>
    </w:rPr>
  </w:style>
  <w:style w:type="paragraph" w:styleId="Index5">
    <w:name w:val="index 5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100" w:hanging="220"/>
    </w:pPr>
    <w:rPr>
      <w:rFonts w:ascii="Calibri" w:eastAsiaTheme="minorEastAsia" w:hAnsi="Calibri"/>
      <w:sz w:val="24"/>
    </w:rPr>
  </w:style>
  <w:style w:type="paragraph" w:styleId="Index4">
    <w:name w:val="index 4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880" w:hanging="220"/>
    </w:pPr>
    <w:rPr>
      <w:rFonts w:ascii="Calibri" w:eastAsiaTheme="minorEastAsia" w:hAnsi="Calibri"/>
      <w:sz w:val="24"/>
    </w:rPr>
  </w:style>
  <w:style w:type="paragraph" w:styleId="Index3">
    <w:name w:val="index 3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660" w:hanging="220"/>
    </w:pPr>
    <w:rPr>
      <w:rFonts w:ascii="Calibri" w:eastAsiaTheme="minorEastAsia" w:hAnsi="Calibri"/>
      <w:sz w:val="24"/>
    </w:rPr>
  </w:style>
  <w:style w:type="paragraph" w:styleId="Index2">
    <w:name w:val="index 2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440" w:hanging="220"/>
    </w:pPr>
    <w:rPr>
      <w:rFonts w:ascii="Calibri" w:eastAsiaTheme="minorEastAsia" w:hAnsi="Calibri"/>
      <w:sz w:val="24"/>
    </w:r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uppressAutoHyphens/>
      <w:spacing w:before="60" w:after="60" w:line="240" w:lineRule="auto"/>
    </w:pPr>
    <w:rPr>
      <w:rFonts w:ascii="Calibri" w:eastAsiaTheme="minorEastAsia" w:hAnsi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pacing w:before="120" w:after="240" w:line="240" w:lineRule="auto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pacing w:before="280" w:after="120" w:line="240" w:lineRule="auto"/>
      <w:jc w:val="center"/>
    </w:pPr>
    <w:rPr>
      <w:rFonts w:ascii="Calibri" w:eastAsiaTheme="minorEastAsia" w:hAnsi="Calibri"/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pacing w:after="120" w:line="240" w:lineRule="auto"/>
      <w:jc w:val="center"/>
    </w:pPr>
    <w:rPr>
      <w:rFonts w:ascii="Calibri" w:eastAsiaTheme="minorEastAsia" w:hAnsi="Calibri"/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  <w:suppressAutoHyphens/>
      <w:spacing w:before="120" w:after="120" w:line="240" w:lineRule="auto"/>
    </w:pPr>
    <w:rPr>
      <w:rFonts w:ascii="Calibri" w:eastAsiaTheme="minorEastAsia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d2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037B1-E3A9-4A97-ADE9-84C0873B2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1</TotalTime>
  <Pages>2</Pages>
  <Words>94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MDH_basic template</vt:lpstr>
    </vt:vector>
  </TitlesOfParts>
  <Company>Minnesota Department of Health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Prevention and Control Isolation Compliance Checklist</dc:title>
  <dc:subject>Infection Prevention and Control Isolation Compliance Checklist</dc:subject>
  <dc:creator>MDH IDEPC</dc:creator>
  <cp:keywords/>
  <dc:description/>
  <cp:lastModifiedBy>Chen, Dawn (MDH)</cp:lastModifiedBy>
  <cp:revision>3</cp:revision>
  <cp:lastPrinted>2016-12-14T18:03:00Z</cp:lastPrinted>
  <dcterms:created xsi:type="dcterms:W3CDTF">2018-04-24T13:06:00Z</dcterms:created>
  <dcterms:modified xsi:type="dcterms:W3CDTF">2018-04-24T13:55:00Z</dcterms:modified>
</cp:coreProperties>
</file>