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C964" w14:textId="77777777" w:rsidR="00AE788E" w:rsidRPr="00CC6320" w:rsidRDefault="00AE788E" w:rsidP="00AE788E">
      <w:pPr>
        <w:rPr>
          <w:color w:val="C00000"/>
        </w:rPr>
      </w:pPr>
      <w:r w:rsidRPr="00CC6320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6D746133" w14:textId="77777777" w:rsidR="002C54B8" w:rsidRPr="002C54B8" w:rsidRDefault="002C54B8" w:rsidP="002C54B8">
      <w:pPr>
        <w:pStyle w:val="Heading1"/>
      </w:pPr>
      <w:r w:rsidRPr="002C54B8">
        <w:t>Notice of Hearing to Those Who Requested a Hearing</w:t>
      </w:r>
    </w:p>
    <w:p w14:paraId="24C1CC74" w14:textId="31603D46" w:rsidR="002C54B8" w:rsidRPr="002C54B8" w:rsidRDefault="002C54B8" w:rsidP="002C54B8">
      <w:r w:rsidRPr="002C54B8">
        <w:rPr>
          <w:b/>
          <w:bCs/>
        </w:rPr>
        <w:t xml:space="preserve">Minnesota </w:t>
      </w:r>
      <w:r w:rsidR="00071466">
        <w:rPr>
          <w:b/>
          <w:bCs/>
        </w:rPr>
        <w:t>[Agency Name]</w:t>
      </w:r>
    </w:p>
    <w:p w14:paraId="39CD3969" w14:textId="45CDE78F" w:rsidR="002C54B8" w:rsidRPr="002C54B8" w:rsidRDefault="002C54B8" w:rsidP="002C54B8">
      <w:pPr>
        <w:rPr>
          <w:b/>
        </w:rPr>
      </w:pPr>
      <w:r w:rsidRPr="00312B69">
        <w:rPr>
          <w:b/>
        </w:rPr>
        <w:t xml:space="preserve">Proposed </w:t>
      </w:r>
      <w:r>
        <w:rPr>
          <w:b/>
        </w:rPr>
        <w:t xml:space="preserve">[Amendment to] [Repeal of] </w:t>
      </w:r>
      <w:r w:rsidRPr="00312B69">
        <w:rPr>
          <w:b/>
        </w:rPr>
        <w:t xml:space="preserve">Rules Relating to </w:t>
      </w:r>
      <w:r>
        <w:rPr>
          <w:b/>
        </w:rPr>
        <w:t>[Topic]</w:t>
      </w:r>
      <w:r w:rsidRPr="00312B69">
        <w:rPr>
          <w:b/>
        </w:rPr>
        <w:t xml:space="preserve">, Minnesota Rules, </w:t>
      </w:r>
      <w:r>
        <w:rPr>
          <w:b/>
        </w:rPr>
        <w:t>[citation];</w:t>
      </w:r>
      <w:r w:rsidRPr="00312B69">
        <w:rPr>
          <w:b/>
        </w:rPr>
        <w:t xml:space="preserve"> Revisor’s ID No. </w:t>
      </w:r>
      <w:r>
        <w:rPr>
          <w:b/>
        </w:rPr>
        <w:t>[number];</w:t>
      </w:r>
      <w:r w:rsidRPr="002C54B8">
        <w:rPr>
          <w:b/>
          <w:bCs/>
        </w:rPr>
        <w:t xml:space="preserve"> </w:t>
      </w:r>
      <w:r w:rsidR="00FA5853">
        <w:rPr>
          <w:b/>
          <w:bCs/>
        </w:rPr>
        <w:t>CAH</w:t>
      </w:r>
      <w:r w:rsidRPr="002C54B8">
        <w:rPr>
          <w:b/>
          <w:bCs/>
        </w:rPr>
        <w:t xml:space="preserve"> Docket No. </w:t>
      </w:r>
      <w:r>
        <w:rPr>
          <w:b/>
          <w:bCs/>
        </w:rPr>
        <w:t>[number]</w:t>
      </w:r>
    </w:p>
    <w:p w14:paraId="11203EA0" w14:textId="3A37D53A" w:rsidR="002C54B8" w:rsidRPr="002C54B8" w:rsidRDefault="002C54B8" w:rsidP="002C54B8">
      <w:r w:rsidRPr="002C54B8">
        <w:rPr>
          <w:b/>
          <w:bCs/>
        </w:rPr>
        <w:t>To people who requested a hearing.</w:t>
      </w:r>
      <w:r w:rsidRPr="002C54B8">
        <w:t xml:space="preserve"> In accordance with Minnesota Statutes, section 14.25, subdivision 1, the </w:t>
      </w:r>
      <w:r>
        <w:t>[Department/Agency/Board]</w:t>
      </w:r>
      <w:r w:rsidRPr="002C54B8">
        <w:t xml:space="preserve"> is sending this </w:t>
      </w:r>
      <w:r w:rsidR="00071466">
        <w:t>N</w:t>
      </w:r>
      <w:r w:rsidRPr="002C54B8">
        <w:t>otice to all people who requested a hearing.</w:t>
      </w:r>
    </w:p>
    <w:p w14:paraId="1D0F2C8F" w14:textId="409C95FB" w:rsidR="002C54B8" w:rsidRPr="002C54B8" w:rsidRDefault="002C54B8" w:rsidP="002C54B8">
      <w:r w:rsidRPr="002C54B8">
        <w:rPr>
          <w:b/>
          <w:bCs/>
        </w:rPr>
        <w:t>There will be a hearing.</w:t>
      </w:r>
      <w:r w:rsidRPr="002C54B8">
        <w:t xml:space="preserve"> On </w:t>
      </w:r>
      <w:r>
        <w:t>[date]</w:t>
      </w:r>
      <w:r w:rsidRPr="002C54B8">
        <w:t xml:space="preserve">, in the </w:t>
      </w:r>
      <w:r w:rsidRPr="002C54B8">
        <w:rPr>
          <w:i/>
          <w:iCs/>
        </w:rPr>
        <w:t>State Register</w:t>
      </w:r>
      <w:r w:rsidRPr="002C54B8">
        <w:t>, on pages</w:t>
      </w:r>
      <w:r>
        <w:t xml:space="preserve"> {#] </w:t>
      </w:r>
      <w:r w:rsidRPr="002C54B8">
        <w:t>to </w:t>
      </w:r>
      <w:r>
        <w:t>[#]</w:t>
      </w:r>
      <w:r w:rsidRPr="002C54B8">
        <w:t xml:space="preserve">, the </w:t>
      </w:r>
      <w:r>
        <w:t>[Agency Name]</w:t>
      </w:r>
      <w:r w:rsidRPr="002C54B8">
        <w:t xml:space="preserve"> published a Notice of Intent to Adopt Rules relating to </w:t>
      </w:r>
      <w:r>
        <w:t>[topic]</w:t>
      </w:r>
      <w:r w:rsidRPr="002C54B8">
        <w:t xml:space="preserve">. The </w:t>
      </w:r>
      <w:r>
        <w:t>N</w:t>
      </w:r>
      <w:r w:rsidRPr="002C54B8">
        <w:t xml:space="preserve">otice stated that the </w:t>
      </w:r>
      <w:r>
        <w:t>[Department/Agency/Board]</w:t>
      </w:r>
      <w:r w:rsidRPr="002C54B8">
        <w:t xml:space="preserve"> would hold a hearing on the proposed rules if 25 or more people submitted written requests. </w:t>
      </w:r>
    </w:p>
    <w:p w14:paraId="6A2D38C6" w14:textId="5C1E3FAB" w:rsidR="002C54B8" w:rsidRPr="002C54B8" w:rsidRDefault="002C54B8" w:rsidP="002C54B8">
      <w:r w:rsidRPr="002C54B8">
        <w:t xml:space="preserve">The </w:t>
      </w:r>
      <w:r>
        <w:t>[Department/Agency/Board]</w:t>
      </w:r>
      <w:r w:rsidRPr="002C54B8">
        <w:t xml:space="preserve"> has received </w:t>
      </w:r>
      <w:proofErr w:type="gramStart"/>
      <w:r w:rsidRPr="002C54B8">
        <w:t>a sufficient number of</w:t>
      </w:r>
      <w:proofErr w:type="gramEnd"/>
      <w:r w:rsidRPr="002C54B8">
        <w:t xml:space="preserve"> requests for a hearing. The hearing will be conducted as stated in the </w:t>
      </w:r>
      <w:r w:rsidRPr="002C54B8">
        <w:rPr>
          <w:i/>
          <w:iCs/>
        </w:rPr>
        <w:t>State Register</w:t>
      </w:r>
      <w:r w:rsidRPr="002C54B8">
        <w:t xml:space="preserve"> online via Webex, [continuing until the hearing is completed] OR [until [time hearing ends]].</w:t>
      </w:r>
    </w:p>
    <w:p w14:paraId="63E7E110" w14:textId="37BD484C" w:rsidR="002C54B8" w:rsidRPr="002C54B8" w:rsidRDefault="002C54B8" w:rsidP="002C54B8">
      <w:r w:rsidRPr="002C54B8">
        <w:rPr>
          <w:b/>
          <w:bCs/>
        </w:rPr>
        <w:t>Administrative law judge.</w:t>
      </w:r>
      <w:r w:rsidRPr="002C54B8">
        <w:t xml:space="preserve"> Administrative Law Judge </w:t>
      </w:r>
      <w:r>
        <w:t>[Name]</w:t>
      </w:r>
      <w:r w:rsidRPr="002C54B8">
        <w:t xml:space="preserve"> will conduct the hearing. The judge can be reached by contacting William Moore, </w:t>
      </w:r>
      <w:r w:rsidR="00FA5853">
        <w:t>CAH</w:t>
      </w:r>
      <w:r w:rsidRPr="002C54B8">
        <w:t xml:space="preserve"> Administrative Rule and Applications Specialist, at William.T.Moore@state.mn.us or (651) 361-7893. You should direct questions on the rule hearing procedure to William Moore.</w:t>
      </w:r>
    </w:p>
    <w:p w14:paraId="38B150BD" w14:textId="41C80ACB" w:rsidR="002C54B8" w:rsidRPr="002C54B8" w:rsidRDefault="002C54B8" w:rsidP="002C54B8">
      <w:r w:rsidRPr="002C54B8">
        <w:rPr>
          <w:b/>
          <w:bCs/>
        </w:rPr>
        <w:t>Agency contact person.</w:t>
      </w:r>
      <w:r w:rsidRPr="002C54B8">
        <w:t xml:space="preserve"> The agency contact person is [name, agency, address, phone, and email]. You should direct questions or comments about the rules to [name]. A copy of the Notice of Intent to Adopt Rules is available upon request from [name].</w:t>
      </w:r>
    </w:p>
    <w:p w14:paraId="534DBB7C" w14:textId="763D30D2" w:rsidR="00CC6320" w:rsidRPr="00CC6320" w:rsidRDefault="00CC6320" w:rsidP="00CC6320">
      <w:pPr>
        <w:tabs>
          <w:tab w:val="left" w:pos="3690"/>
        </w:tabs>
        <w:contextualSpacing/>
        <w:rPr>
          <w:u w:val="single"/>
        </w:rPr>
      </w:pPr>
      <w:r>
        <w:rPr>
          <w:u w:val="single"/>
        </w:rPr>
        <w:tab/>
      </w:r>
    </w:p>
    <w:p w14:paraId="186F1D28" w14:textId="309806E8" w:rsidR="002C54B8" w:rsidRPr="00297999" w:rsidRDefault="002C54B8" w:rsidP="002C54B8">
      <w:pPr>
        <w:contextualSpacing/>
      </w:pPr>
      <w:r w:rsidRPr="00297999">
        <w:t>[Name]</w:t>
      </w:r>
    </w:p>
    <w:p w14:paraId="13DBD707" w14:textId="11F2758A" w:rsidR="002C54B8" w:rsidRDefault="002C54B8" w:rsidP="00CC6320">
      <w:pPr>
        <w:spacing w:after="360"/>
      </w:pPr>
      <w:r w:rsidRPr="00297999">
        <w:t>[Title]</w:t>
      </w:r>
    </w:p>
    <w:p w14:paraId="271BA9CB" w14:textId="21D93E47" w:rsidR="00E7358D" w:rsidRPr="00CC6320" w:rsidRDefault="002C54B8" w:rsidP="00FB3204">
      <w:pPr>
        <w:rPr>
          <w:color w:val="C00000"/>
        </w:rPr>
      </w:pPr>
      <w:r w:rsidRPr="00CC6320">
        <w:rPr>
          <w:color w:val="C00000"/>
        </w:rPr>
        <w:t>[This may be signed by the Commissioner, the Division Director, or the Rule Writer.]</w:t>
      </w:r>
    </w:p>
    <w:sectPr w:rsidR="00E7358D" w:rsidRPr="00CC6320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7F21" w14:textId="77777777" w:rsidR="00901F7C" w:rsidRDefault="00901F7C" w:rsidP="00D91FF4">
      <w:r>
        <w:separator/>
      </w:r>
    </w:p>
  </w:endnote>
  <w:endnote w:type="continuationSeparator" w:id="0">
    <w:p w14:paraId="2B8B81A8" w14:textId="77777777" w:rsidR="00901F7C" w:rsidRDefault="00901F7C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E705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0435" w14:textId="77777777" w:rsidR="00901F7C" w:rsidRDefault="00901F7C" w:rsidP="00D91FF4">
      <w:r>
        <w:separator/>
      </w:r>
    </w:p>
  </w:footnote>
  <w:footnote w:type="continuationSeparator" w:id="0">
    <w:p w14:paraId="0F7C06DF" w14:textId="77777777" w:rsidR="00901F7C" w:rsidRDefault="00901F7C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8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B8"/>
    <w:rsid w:val="00002DEC"/>
    <w:rsid w:val="000065AC"/>
    <w:rsid w:val="00006A0A"/>
    <w:rsid w:val="00021F9D"/>
    <w:rsid w:val="00040C79"/>
    <w:rsid w:val="00064B90"/>
    <w:rsid w:val="00071466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C54B8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87DEE"/>
    <w:rsid w:val="00494E6F"/>
    <w:rsid w:val="004A1B4D"/>
    <w:rsid w:val="004A58DD"/>
    <w:rsid w:val="004A6119"/>
    <w:rsid w:val="004B47DC"/>
    <w:rsid w:val="004C7EE0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1F7C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482C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E788E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4467D"/>
    <w:rsid w:val="00C528AE"/>
    <w:rsid w:val="00C90830"/>
    <w:rsid w:val="00CA5D23"/>
    <w:rsid w:val="00CC6320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A5853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34BF27DC"/>
  <w15:chartTrackingRefBased/>
  <w15:docId w15:val="{2F1FB0A4-0AA7-4632-A28E-9A3A0428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40064-82FA-43C9-96DB-0E9B502DF966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4f58d23-bce5-4615-ba2d-d3abc19c0440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Notice of Hearing to Those Who Requested a Hearing</dc:title>
  <dc:subject>Rulemaking Manual</dc:subject>
  <dc:creator>MDH Legal</dc:creator>
  <cp:keywords/>
  <dc:description/>
  <cp:lastModifiedBy>Barker, Andi (She/Her/Hers) (DOT)</cp:lastModifiedBy>
  <cp:revision>6</cp:revision>
  <dcterms:created xsi:type="dcterms:W3CDTF">2024-07-25T19:48:00Z</dcterms:created>
  <dcterms:modified xsi:type="dcterms:W3CDTF">2025-08-15T19:57:00Z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