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DEFA" w14:textId="77777777" w:rsidR="00001CC3" w:rsidRDefault="00001CC3" w:rsidP="00001CC3">
      <w:pPr>
        <w:pStyle w:val="Heading2"/>
        <w:spacing w:before="0"/>
      </w:pPr>
      <w:r>
        <w:t>Checklist for Chapter 4 – Statement of Need and Reasonableness (SONAR)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2C5816" w14:paraId="1DDC0E56" w14:textId="77777777" w:rsidTr="007D130B">
        <w:trPr>
          <w:tblHeader/>
        </w:trPr>
        <w:tc>
          <w:tcPr>
            <w:tcW w:w="2520" w:type="dxa"/>
          </w:tcPr>
          <w:p w14:paraId="438C07CF" w14:textId="77777777" w:rsidR="002C5816" w:rsidRDefault="002C5816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6E145A60" w14:textId="77777777" w:rsidR="002C5816" w:rsidRDefault="002C5816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2C5816" w14:paraId="70DF7CA1" w14:textId="77777777" w:rsidTr="000C3025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1E1EBDA7" w14:textId="77777777" w:rsidR="002C5816" w:rsidRDefault="002C5816" w:rsidP="000C3025"/>
        </w:tc>
        <w:tc>
          <w:tcPr>
            <w:tcW w:w="7470" w:type="dxa"/>
          </w:tcPr>
          <w:p w14:paraId="1C5E834A" w14:textId="72C446D1" w:rsidR="002C5816" w:rsidRDefault="002C5816" w:rsidP="007D130B">
            <w:r w:rsidRPr="00802F81">
              <w:rPr>
                <w:b/>
                <w:bCs/>
                <w:sz w:val="24"/>
                <w:szCs w:val="24"/>
              </w:rPr>
              <w:t>4 – Entire chapter reviewed before proceeding</w:t>
            </w:r>
          </w:p>
        </w:tc>
      </w:tr>
      <w:tr w:rsidR="002C5816" w14:paraId="4DF5CBF2" w14:textId="77777777" w:rsidTr="000C3025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D2905" w14:textId="77777777" w:rsidR="002C5816" w:rsidRDefault="002C5816" w:rsidP="000C3025"/>
        </w:tc>
        <w:tc>
          <w:tcPr>
            <w:tcW w:w="7470" w:type="dxa"/>
          </w:tcPr>
          <w:p w14:paraId="1BDB7A76" w14:textId="3DA1D7FE" w:rsidR="002C5816" w:rsidRPr="00FE4EF0" w:rsidRDefault="002C5816" w:rsidP="007D130B">
            <w:pPr>
              <w:ind w:left="522" w:hanging="522"/>
              <w:rPr>
                <w:sz w:val="24"/>
                <w:szCs w:val="24"/>
              </w:rPr>
            </w:pPr>
            <w:r w:rsidRPr="00802F81">
              <w:rPr>
                <w:b/>
                <w:bCs/>
                <w:sz w:val="24"/>
                <w:szCs w:val="24"/>
              </w:rPr>
              <w:t>4.1 – Timing requirements met</w:t>
            </w:r>
            <w:r w:rsidRPr="00802F81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802F81">
              <w:rPr>
                <w:sz w:val="24"/>
                <w:szCs w:val="24"/>
              </w:rPr>
              <w:t xml:space="preserve">SONAR prepared before publication of Notice of Intent to Adopt Rules in </w:t>
            </w:r>
            <w:r w:rsidRPr="00802F81">
              <w:rPr>
                <w:i/>
                <w:sz w:val="24"/>
                <w:szCs w:val="24"/>
              </w:rPr>
              <w:t>State Register</w:t>
            </w:r>
          </w:p>
        </w:tc>
      </w:tr>
      <w:tr w:rsidR="002C5816" w14:paraId="4064F3C7" w14:textId="77777777" w:rsidTr="000C3025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9DDCE7" w14:textId="77777777" w:rsidR="002C5816" w:rsidRDefault="002C5816" w:rsidP="000C3025"/>
        </w:tc>
        <w:tc>
          <w:tcPr>
            <w:tcW w:w="7470" w:type="dxa"/>
          </w:tcPr>
          <w:p w14:paraId="7054848A" w14:textId="77777777" w:rsidR="002C5816" w:rsidRDefault="002C5816" w:rsidP="002C5816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02F81">
              <w:rPr>
                <w:b/>
                <w:bCs/>
                <w:sz w:val="24"/>
                <w:szCs w:val="24"/>
              </w:rPr>
              <w:t>4.2 – SONAR requirements met</w:t>
            </w:r>
          </w:p>
          <w:p w14:paraId="244D3131" w14:textId="35D96716" w:rsidR="002C5816" w:rsidRDefault="002C5816" w:rsidP="002C5816">
            <w:pPr>
              <w:spacing w:before="0"/>
              <w:ind w:left="795" w:hanging="795"/>
            </w:pPr>
            <w:r w:rsidRPr="00802F81">
              <w:rPr>
                <w:sz w:val="24"/>
                <w:szCs w:val="24"/>
              </w:rPr>
              <w:t xml:space="preserve">- </w:t>
            </w:r>
            <w:r w:rsidRPr="00802F81">
              <w:rPr>
                <w:b/>
                <w:bCs/>
                <w:sz w:val="24"/>
                <w:szCs w:val="24"/>
              </w:rPr>
              <w:t>4.2.1 – Regulatory analysis</w:t>
            </w:r>
            <w:r w:rsidRPr="00802F81">
              <w:rPr>
                <w:b/>
                <w:bCs/>
                <w:sz w:val="24"/>
                <w:szCs w:val="24"/>
              </w:rPr>
              <w:br/>
              <w:t xml:space="preserve">- 4.2.2 – </w:t>
            </w:r>
            <w:r w:rsidRPr="00802F81">
              <w:rPr>
                <w:sz w:val="24"/>
                <w:szCs w:val="24"/>
              </w:rPr>
              <w:t>Description of consideration and implementation of performance-based standards</w:t>
            </w:r>
            <w:r w:rsidRPr="00802F81">
              <w:rPr>
                <w:b/>
                <w:bCs/>
                <w:sz w:val="24"/>
                <w:szCs w:val="24"/>
              </w:rPr>
              <w:br/>
              <w:t>- 4.2.3 – Description of efforts to provide additional notice</w:t>
            </w:r>
            <w:r w:rsidRPr="00802F81">
              <w:rPr>
                <w:b/>
                <w:bCs/>
                <w:sz w:val="24"/>
                <w:szCs w:val="24"/>
              </w:rPr>
              <w:br/>
              <w:t xml:space="preserve">- 4.2.4 – Consultation with MMB on local government impact </w:t>
            </w:r>
            <w:r w:rsidRPr="00802F81">
              <w:rPr>
                <w:sz w:val="24"/>
                <w:szCs w:val="24"/>
              </w:rPr>
              <w:t>(see chapters 6,  7, or 8 for details)</w:t>
            </w:r>
            <w:r w:rsidRPr="00802F81">
              <w:rPr>
                <w:sz w:val="24"/>
                <w:szCs w:val="24"/>
              </w:rPr>
              <w:br/>
            </w:r>
            <w:r w:rsidRPr="00802F81">
              <w:rPr>
                <w:b/>
                <w:bCs/>
                <w:sz w:val="24"/>
                <w:szCs w:val="24"/>
              </w:rPr>
              <w:t xml:space="preserve">- 4.2.5 – </w:t>
            </w:r>
            <w:r w:rsidRPr="00802F81">
              <w:rPr>
                <w:sz w:val="24"/>
                <w:szCs w:val="24"/>
              </w:rPr>
              <w:t>Determination about whether local governments will have to amend an ordinance or regulation to comply with the proposed rules</w:t>
            </w:r>
            <w:r w:rsidRPr="00802F81">
              <w:rPr>
                <w:sz w:val="24"/>
                <w:szCs w:val="24"/>
              </w:rPr>
              <w:br/>
            </w:r>
            <w:r w:rsidRPr="00802F81">
              <w:rPr>
                <w:b/>
                <w:bCs/>
                <w:sz w:val="24"/>
                <w:szCs w:val="24"/>
              </w:rPr>
              <w:t>- 4.2.6 – Cost of complying for any small business or city</w:t>
            </w:r>
            <w:r w:rsidRPr="00802F81">
              <w:rPr>
                <w:b/>
                <w:bCs/>
                <w:sz w:val="24"/>
                <w:szCs w:val="24"/>
              </w:rPr>
              <w:br/>
              <w:t>- 4.2.7 – Other required information</w:t>
            </w:r>
            <w:r w:rsidRPr="00802F81">
              <w:rPr>
                <w:b/>
                <w:bCs/>
                <w:sz w:val="24"/>
                <w:szCs w:val="24"/>
              </w:rPr>
              <w:br/>
              <w:t>- 4.2.8 – Agency-specific requirements</w:t>
            </w:r>
            <w:r w:rsidRPr="00802F81">
              <w:rPr>
                <w:b/>
                <w:bCs/>
                <w:sz w:val="24"/>
                <w:szCs w:val="24"/>
              </w:rPr>
              <w:br/>
              <w:t>- 4.2.9 – List of witnesses for hearing</w:t>
            </w:r>
          </w:p>
        </w:tc>
      </w:tr>
      <w:tr w:rsidR="002C5816" w14:paraId="3208E767" w14:textId="77777777" w:rsidTr="000C3025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8DE00" w14:textId="77777777" w:rsidR="002C5816" w:rsidRDefault="002C5816" w:rsidP="000C3025"/>
        </w:tc>
        <w:tc>
          <w:tcPr>
            <w:tcW w:w="7470" w:type="dxa"/>
          </w:tcPr>
          <w:p w14:paraId="2F99957F" w14:textId="6AF1281C" w:rsidR="002C5816" w:rsidRDefault="002C5816" w:rsidP="007D130B">
            <w:r w:rsidRPr="00802F81">
              <w:rPr>
                <w:b/>
                <w:bCs/>
                <w:sz w:val="24"/>
                <w:szCs w:val="24"/>
              </w:rPr>
              <w:t>4.3 – Rule-by-Rule Analysis</w:t>
            </w:r>
            <w:r w:rsidRPr="00802F81">
              <w:rPr>
                <w:b/>
                <w:bCs/>
                <w:sz w:val="24"/>
                <w:szCs w:val="24"/>
              </w:rPr>
              <w:br/>
            </w:r>
            <w:r w:rsidRPr="00802F81">
              <w:rPr>
                <w:sz w:val="24"/>
                <w:szCs w:val="24"/>
              </w:rPr>
              <w:t>- Statement of need and reasonableness for each rule; justify requirement or change for each rule</w:t>
            </w:r>
          </w:p>
        </w:tc>
      </w:tr>
      <w:tr w:rsidR="002C5816" w14:paraId="5EECBB02" w14:textId="77777777" w:rsidTr="000C3025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23216" w14:textId="77777777" w:rsidR="002C5816" w:rsidRDefault="002C5816" w:rsidP="000C3025"/>
        </w:tc>
        <w:tc>
          <w:tcPr>
            <w:tcW w:w="7470" w:type="dxa"/>
          </w:tcPr>
          <w:p w14:paraId="17401F0F" w14:textId="2370F25E" w:rsidR="002C5816" w:rsidRDefault="002C5816" w:rsidP="002C5816">
            <w:pPr>
              <w:spacing w:before="0"/>
              <w:ind w:left="-15"/>
              <w:rPr>
                <w:b/>
                <w:bCs/>
                <w:sz w:val="24"/>
                <w:szCs w:val="24"/>
              </w:rPr>
            </w:pPr>
            <w:r w:rsidRPr="00802F81">
              <w:rPr>
                <w:b/>
                <w:bCs/>
                <w:sz w:val="24"/>
                <w:szCs w:val="24"/>
              </w:rPr>
              <w:t xml:space="preserve">4.4 – </w:t>
            </w:r>
            <w:r w:rsidRPr="00802F81">
              <w:rPr>
                <w:sz w:val="24"/>
                <w:szCs w:val="24"/>
              </w:rPr>
              <w:t>Review suggestions for drafting the SONAR</w:t>
            </w:r>
          </w:p>
          <w:p w14:paraId="49084FDD" w14:textId="096F8B50" w:rsidR="002C5816" w:rsidRPr="00FE4EF0" w:rsidRDefault="002C5816" w:rsidP="002C5816">
            <w:pPr>
              <w:spacing w:before="0"/>
              <w:ind w:left="1245" w:hanging="810"/>
              <w:rPr>
                <w:sz w:val="24"/>
                <w:szCs w:val="24"/>
              </w:rPr>
            </w:pPr>
            <w:r w:rsidRPr="00802F81">
              <w:rPr>
                <w:b/>
                <w:bCs/>
                <w:sz w:val="24"/>
                <w:szCs w:val="24"/>
              </w:rPr>
              <w:t xml:space="preserve">- SONAR </w:t>
            </w:r>
            <w:r w:rsidRPr="00802F81">
              <w:rPr>
                <w:sz w:val="24"/>
                <w:szCs w:val="24"/>
              </w:rPr>
              <w:t>form used</w:t>
            </w:r>
          </w:p>
        </w:tc>
      </w:tr>
      <w:tr w:rsidR="002C5816" w14:paraId="5D0FFE36" w14:textId="77777777" w:rsidTr="000C3025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F20E1" w14:textId="77777777" w:rsidR="002C5816" w:rsidRDefault="002C5816" w:rsidP="000C3025"/>
        </w:tc>
        <w:tc>
          <w:tcPr>
            <w:tcW w:w="7470" w:type="dxa"/>
          </w:tcPr>
          <w:p w14:paraId="372D39D2" w14:textId="7D7A9BD2" w:rsidR="002C5816" w:rsidRPr="00FE4EF0" w:rsidRDefault="002C5816" w:rsidP="007D130B">
            <w:pPr>
              <w:ind w:left="522" w:hanging="522"/>
              <w:rPr>
                <w:sz w:val="24"/>
                <w:szCs w:val="24"/>
              </w:rPr>
            </w:pPr>
            <w:r w:rsidRPr="00802F81">
              <w:rPr>
                <w:b/>
                <w:bCs/>
                <w:sz w:val="24"/>
                <w:szCs w:val="24"/>
              </w:rPr>
              <w:t>Determine how to proceed (see introductions in chapters 5, 6, and 7 for explanation)</w:t>
            </w:r>
            <w:r w:rsidRPr="00802F81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802F81">
              <w:rPr>
                <w:sz w:val="24"/>
                <w:szCs w:val="24"/>
              </w:rPr>
              <w:t>Publish a Notice of Intent to Adopt Rules without a Hearing (Chapter 5)</w:t>
            </w:r>
            <w:r w:rsidRPr="00802F81">
              <w:rPr>
                <w:sz w:val="24"/>
                <w:szCs w:val="24"/>
              </w:rPr>
              <w:br/>
              <w:t>- Publish a Dual Notice (Chapter 6)</w:t>
            </w:r>
            <w:r w:rsidRPr="00802F81">
              <w:rPr>
                <w:sz w:val="24"/>
                <w:szCs w:val="24"/>
              </w:rPr>
              <w:br/>
              <w:t>- Publish a Notice of Hearing (Chapter 7)</w:t>
            </w:r>
          </w:p>
        </w:tc>
      </w:tr>
    </w:tbl>
    <w:p w14:paraId="10132667" w14:textId="77777777" w:rsidR="00E7358D" w:rsidRPr="00FB3204" w:rsidRDefault="00E7358D" w:rsidP="00FB3204"/>
    <w:sectPr w:rsidR="00E7358D" w:rsidRPr="00FB3204" w:rsidSect="0092771F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403C" w14:textId="77777777" w:rsidR="004C0B31" w:rsidRDefault="004C0B31" w:rsidP="00D91FF4">
      <w:r>
        <w:separator/>
      </w:r>
    </w:p>
  </w:endnote>
  <w:endnote w:type="continuationSeparator" w:id="0">
    <w:p w14:paraId="05E205B7" w14:textId="77777777" w:rsidR="004C0B31" w:rsidRDefault="004C0B31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3672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49CD" w14:textId="77777777" w:rsidR="004C0B31" w:rsidRDefault="004C0B31" w:rsidP="00D91FF4">
      <w:r>
        <w:separator/>
      </w:r>
    </w:p>
  </w:footnote>
  <w:footnote w:type="continuationSeparator" w:id="0">
    <w:p w14:paraId="5B2A711F" w14:textId="77777777" w:rsidR="004C0B31" w:rsidRDefault="004C0B31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0" type="#_x0000_t75" style="width:12.7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C3"/>
    <w:rsid w:val="00001CC3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025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C5816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C0B31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2771F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757A3EB"/>
  <w15:chartTrackingRefBased/>
  <w15:docId w15:val="{0F90BF45-B406-4BC8-B864-9EA746CF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01CC3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1CC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F75E3-31C6-4D35-A178-E8EBBF6E5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47B06-501D-4C58-94FB-20105DEE44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74f58d23-bce5-4615-ba2d-d3abc19c0440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E0B03-374B-4AC0-AC66-D051276B9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4 – Statement of Need and Reasonableness (SONAR)</dc:title>
  <dc:subject>Rulemaking Manual</dc:subject>
  <dc:creator>MDH Legal</dc:creator>
  <cp:keywords/>
  <dc:description/>
  <cp:lastModifiedBy>Aguilar, Michelle (MDH)</cp:lastModifiedBy>
  <cp:revision>4</cp:revision>
  <dcterms:created xsi:type="dcterms:W3CDTF">2024-09-19T20:06:00Z</dcterms:created>
  <dcterms:modified xsi:type="dcterms:W3CDTF">2024-09-24T18:35:00Z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