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332A" w14:textId="77777777" w:rsidR="00B94C9F" w:rsidRDefault="00B94C9F" w:rsidP="002C0187">
      <w:pPr>
        <w:pStyle w:val="LOGO"/>
      </w:pPr>
      <w:r>
        <w:drawing>
          <wp:inline distT="0" distB="0" distL="0" distR="0" wp14:anchorId="29AB4FAE" wp14:editId="2C1C8381">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58B885A8" w14:textId="42E2BABA" w:rsidR="00B94C9F" w:rsidRPr="00BF6E7D" w:rsidRDefault="00BF6E7D" w:rsidP="00B94C9F">
      <w:pPr>
        <w:pStyle w:val="Heading1"/>
        <w:rPr>
          <w:rFonts w:asciiTheme="minorHAnsi" w:eastAsiaTheme="minorEastAsia" w:hAnsiTheme="minorHAnsi" w:cstheme="minorBidi"/>
          <w:caps/>
          <w:spacing w:val="40"/>
          <w:sz w:val="36"/>
          <w:szCs w:val="28"/>
        </w:rPr>
      </w:pPr>
      <w:r w:rsidRPr="00BF6E7D">
        <w:t>Title V Maternal and Child Health Grant Program Landscape Analysis</w:t>
      </w:r>
    </w:p>
    <w:p w14:paraId="39EC6F19" w14:textId="59288F37" w:rsidR="00B94C9F" w:rsidRPr="00E177F8" w:rsidRDefault="00BF6E7D" w:rsidP="00C829EA">
      <w:pPr>
        <w:pStyle w:val="Subtitle"/>
      </w:pPr>
      <w:r>
        <w:t>2025 needs assessment</w:t>
      </w:r>
    </w:p>
    <w:p w14:paraId="2100652C" w14:textId="3CF07CD3" w:rsidR="00BF6E7D" w:rsidRDefault="00BF6E7D" w:rsidP="00BF6E7D">
      <w:pPr>
        <w:pStyle w:val="Heading2"/>
      </w:pPr>
      <w:r>
        <w:t>Summary</w:t>
      </w:r>
    </w:p>
    <w:p w14:paraId="32FC98FC" w14:textId="472E5ADE" w:rsidR="00BF6E7D" w:rsidRPr="00BF6E7D" w:rsidRDefault="00BF6E7D" w:rsidP="00BF6E7D">
      <w:r>
        <w:t>Between September 2023 and January 2024, the Minnesota Title V team conducted a landscape analysis to develop a base understanding of the current landscape of needs and priorities for Minnesota’s maternal and child health (MCH) populations, including children and youth with special health needs (CYSHN) and their families. This included the review and analysis of 160 documents on topics relevant to MCH and CYSHN populations in Minnesota. Documents were reviewed using an analysis rubric developed by the Minnesota Title V team. Data collected using the analysis rubric was then qualitatively analyzed to create a final list of themes and sub-themes used to describe the current landscape of needs and priorities for Minnesota’s MCH and CYSHN populations.</w:t>
      </w:r>
    </w:p>
    <w:p w14:paraId="7C5AC89B" w14:textId="77BE568B" w:rsidR="00BF6E7D" w:rsidRDefault="00BF6E7D" w:rsidP="00BF6E7D">
      <w:pPr>
        <w:pStyle w:val="Heading2"/>
      </w:pPr>
      <w:r>
        <w:t>Process</w:t>
      </w:r>
    </w:p>
    <w:p w14:paraId="16F07D11" w14:textId="6BF738DD" w:rsidR="00BF6E7D" w:rsidRDefault="00BF6E7D" w:rsidP="00BF6E7D">
      <w:r>
        <w:t xml:space="preserve">All documents were targeted for Minnesota general and sub- populations and were selected based on relevance to MCH and CYSHN populations directly, or indirectly via connection to </w:t>
      </w:r>
      <w:r w:rsidR="009C1406">
        <w:t>community health drivers</w:t>
      </w:r>
      <w:r>
        <w:rPr>
          <w:rStyle w:val="FootnoteReference"/>
        </w:rPr>
        <w:footnoteReference w:id="1"/>
      </w:r>
      <w:r>
        <w:t xml:space="preserve"> that impact MCH and CYSHN populations. </w:t>
      </w:r>
      <w:r w:rsidR="009C1406">
        <w:t>Community health drivers</w:t>
      </w:r>
      <w:r>
        <w:t xml:space="preserve"> include the following five domains: economic stability, education access and quality, health care access and quality, neighborhood and built environment, and social and community context. A large selection of the documents </w:t>
      </w:r>
      <w:proofErr w:type="gramStart"/>
      <w:r>
        <w:t>were</w:t>
      </w:r>
      <w:proofErr w:type="gramEnd"/>
      <w:r>
        <w:t xml:space="preserve"> sought out intentionally to include in the landscape analysis, while others were sought and included by putting out calls for inclusion to staff across the Child and Family Health Division and their community partners, including task forces, work groups, and other similar groupings. Under Minnesota’s Local Public Health Act </w:t>
      </w:r>
      <w:r w:rsidRPr="00F4613D">
        <w:t>(Minn. Stat. § 145A)</w:t>
      </w:r>
      <w:r>
        <w:t xml:space="preserve">, local public health agencies are required to conduct a community health assessment and improvement plan every five years. Additionally, under the Affordable Care Act, all nonprofit hospitals across the U.S. states and territories are required to conduct a community health needs assessment every three years. Between these two statutory requirements, </w:t>
      </w:r>
      <w:proofErr w:type="gramStart"/>
      <w:r>
        <w:t>51</w:t>
      </w:r>
      <w:proofErr w:type="gramEnd"/>
      <w:r>
        <w:t xml:space="preserve"> community health boards and 83 non-profit hospitals covering all regions of Minnesota completed a community health assessment in the past five years that we were able to utilize in the landscape analysis. </w:t>
      </w:r>
    </w:p>
    <w:p w14:paraId="31B922E6" w14:textId="34DB8A12" w:rsidR="00BF6E7D" w:rsidRPr="00BF6E7D" w:rsidRDefault="00BF6E7D" w:rsidP="00BF6E7D">
      <w:r>
        <w:lastRenderedPageBreak/>
        <w:t xml:space="preserve">Documents were reviewed using an analysis rubric developed by the Minnesota Title V team. The analysis rubric, described further in the next section </w:t>
      </w:r>
      <w:r>
        <w:rPr>
          <w:i/>
          <w:iCs/>
        </w:rPr>
        <w:t>Analysis Criteria</w:t>
      </w:r>
      <w:r>
        <w:t xml:space="preserve">, was completed in Microsoft Lists for each document reviewed. Data collected using the analysis rubric was then qualitatively analyzed, using inductive constant comparison, to develop </w:t>
      </w:r>
      <w:proofErr w:type="gramStart"/>
      <w:r>
        <w:t>21</w:t>
      </w:r>
      <w:proofErr w:type="gramEnd"/>
      <w:r>
        <w:t xml:space="preserve"> emerging themes. Finally, themes were clustered conceptually, and sub-themes were developed, to create a final list of </w:t>
      </w:r>
      <w:proofErr w:type="gramStart"/>
      <w:r>
        <w:t>13</w:t>
      </w:r>
      <w:proofErr w:type="gramEnd"/>
      <w:r>
        <w:t xml:space="preserve"> themes, as well as sub-themes, used to describe the current landscape of needs and priorities for Minnesota’s MCH and CYSHN populations.</w:t>
      </w:r>
    </w:p>
    <w:p w14:paraId="00D4E6A0" w14:textId="698A5230" w:rsidR="00BF6E7D" w:rsidRDefault="00BF6E7D" w:rsidP="00BF6E7D">
      <w:pPr>
        <w:pStyle w:val="Heading2"/>
      </w:pPr>
      <w:r>
        <w:t>Analysis Criteria</w:t>
      </w:r>
    </w:p>
    <w:p w14:paraId="3DC8F740" w14:textId="41489FB1" w:rsidR="00BF6E7D" w:rsidRDefault="00BF6E7D" w:rsidP="00BF6E7D">
      <w:r>
        <w:t xml:space="preserve">The analysis rubric was developed by the Minnesota Title V team with a mixture of multiple selection/choice and open-ended questions for members of the Minnesota Title V team to review each document for data collection methods and sources, community partners and level of community engagement, integration of </w:t>
      </w:r>
      <w:r w:rsidR="005D50A9">
        <w:t>community health factors</w:t>
      </w:r>
      <w:r>
        <w:t xml:space="preserve">, and findings including strategies and activities identified. Microsoft Lists was the application that was used to hold and use the analysis rubric for each document. The following table summarizes the analysis rubric questions, including a description of each question, as well as the type of question and choice of values for multiple choice/selection questions. </w:t>
      </w:r>
    </w:p>
    <w:p w14:paraId="76494E48" w14:textId="2D5A1C5F" w:rsidR="009072F2" w:rsidRDefault="009072F2" w:rsidP="009072F2">
      <w:pPr>
        <w:pStyle w:val="TableorChartTitle"/>
      </w:pPr>
      <w:r>
        <w:t>Table 1. Analysis Rubric</w:t>
      </w:r>
    </w:p>
    <w:tbl>
      <w:tblPr>
        <w:tblStyle w:val="TableGrid"/>
        <w:tblW w:w="0" w:type="auto"/>
        <w:tblLook w:val="04A0" w:firstRow="1" w:lastRow="0" w:firstColumn="1" w:lastColumn="0" w:noHBand="0" w:noVBand="1"/>
      </w:tblPr>
      <w:tblGrid>
        <w:gridCol w:w="1795"/>
        <w:gridCol w:w="4427"/>
        <w:gridCol w:w="1105"/>
        <w:gridCol w:w="2023"/>
      </w:tblGrid>
      <w:tr w:rsidR="00BF6E7D" w:rsidRPr="00BA0076" w14:paraId="6E457AC3" w14:textId="77777777" w:rsidTr="009072F2">
        <w:trPr>
          <w:trHeight w:val="288"/>
          <w:tblHeader/>
        </w:trPr>
        <w:tc>
          <w:tcPr>
            <w:tcW w:w="1795" w:type="dxa"/>
            <w:shd w:val="clear" w:color="auto" w:fill="C8C8C3" w:themeFill="background2" w:themeFillShade="E6"/>
            <w:noWrap/>
            <w:hideMark/>
          </w:tcPr>
          <w:p w14:paraId="745515DB" w14:textId="77777777" w:rsidR="00BF6E7D" w:rsidRPr="009072F2" w:rsidRDefault="00BF6E7D" w:rsidP="00856B40">
            <w:pPr>
              <w:keepNext/>
              <w:keepLines/>
              <w:contextualSpacing/>
              <w:rPr>
                <w:b/>
                <w:bCs/>
                <w:sz w:val="20"/>
                <w:szCs w:val="20"/>
              </w:rPr>
            </w:pPr>
            <w:r w:rsidRPr="009072F2">
              <w:rPr>
                <w:b/>
                <w:bCs/>
                <w:sz w:val="20"/>
                <w:szCs w:val="20"/>
              </w:rPr>
              <w:lastRenderedPageBreak/>
              <w:t>Question Prompt</w:t>
            </w:r>
          </w:p>
        </w:tc>
        <w:tc>
          <w:tcPr>
            <w:tcW w:w="4427" w:type="dxa"/>
            <w:shd w:val="clear" w:color="auto" w:fill="C8C8C3" w:themeFill="background2" w:themeFillShade="E6"/>
            <w:noWrap/>
            <w:hideMark/>
          </w:tcPr>
          <w:p w14:paraId="7F34729C" w14:textId="77777777" w:rsidR="00BF6E7D" w:rsidRPr="009072F2" w:rsidRDefault="00BF6E7D" w:rsidP="00856B40">
            <w:pPr>
              <w:keepNext/>
              <w:keepLines/>
              <w:contextualSpacing/>
              <w:rPr>
                <w:b/>
                <w:bCs/>
                <w:sz w:val="20"/>
                <w:szCs w:val="20"/>
              </w:rPr>
            </w:pPr>
            <w:r w:rsidRPr="009072F2">
              <w:rPr>
                <w:b/>
                <w:bCs/>
                <w:sz w:val="20"/>
                <w:szCs w:val="20"/>
              </w:rPr>
              <w:t>Description</w:t>
            </w:r>
          </w:p>
        </w:tc>
        <w:tc>
          <w:tcPr>
            <w:tcW w:w="1105" w:type="dxa"/>
            <w:shd w:val="clear" w:color="auto" w:fill="C8C8C3" w:themeFill="background2" w:themeFillShade="E6"/>
            <w:hideMark/>
          </w:tcPr>
          <w:p w14:paraId="1A1DB4D9" w14:textId="77777777" w:rsidR="00BF6E7D" w:rsidRPr="009072F2" w:rsidRDefault="00BF6E7D" w:rsidP="00856B40">
            <w:pPr>
              <w:keepNext/>
              <w:keepLines/>
              <w:contextualSpacing/>
              <w:rPr>
                <w:b/>
                <w:bCs/>
                <w:sz w:val="20"/>
                <w:szCs w:val="20"/>
              </w:rPr>
            </w:pPr>
            <w:r w:rsidRPr="009072F2">
              <w:rPr>
                <w:b/>
                <w:bCs/>
                <w:sz w:val="20"/>
                <w:szCs w:val="20"/>
              </w:rPr>
              <w:t>Type of Question</w:t>
            </w:r>
          </w:p>
        </w:tc>
        <w:tc>
          <w:tcPr>
            <w:tcW w:w="2023" w:type="dxa"/>
            <w:shd w:val="clear" w:color="auto" w:fill="C8C8C3" w:themeFill="background2" w:themeFillShade="E6"/>
            <w:noWrap/>
            <w:hideMark/>
          </w:tcPr>
          <w:p w14:paraId="00AFAB26" w14:textId="77777777" w:rsidR="00BF6E7D" w:rsidRPr="009072F2" w:rsidRDefault="00BF6E7D" w:rsidP="00856B40">
            <w:pPr>
              <w:keepNext/>
              <w:keepLines/>
              <w:contextualSpacing/>
              <w:rPr>
                <w:b/>
                <w:bCs/>
                <w:sz w:val="20"/>
                <w:szCs w:val="20"/>
              </w:rPr>
            </w:pPr>
            <w:r w:rsidRPr="009072F2">
              <w:rPr>
                <w:b/>
                <w:bCs/>
                <w:sz w:val="20"/>
                <w:szCs w:val="20"/>
              </w:rPr>
              <w:t>Values</w:t>
            </w:r>
          </w:p>
        </w:tc>
      </w:tr>
      <w:tr w:rsidR="00BF6E7D" w:rsidRPr="00BA0076" w14:paraId="348C13DD" w14:textId="77777777" w:rsidTr="009072F2">
        <w:trPr>
          <w:trHeight w:val="539"/>
        </w:trPr>
        <w:tc>
          <w:tcPr>
            <w:tcW w:w="1795" w:type="dxa"/>
            <w:noWrap/>
            <w:hideMark/>
          </w:tcPr>
          <w:p w14:paraId="7A838040" w14:textId="77777777" w:rsidR="00BF6E7D" w:rsidRPr="009072F2" w:rsidRDefault="00BF6E7D" w:rsidP="00856B40">
            <w:pPr>
              <w:keepNext/>
              <w:keepLines/>
              <w:contextualSpacing/>
              <w:rPr>
                <w:b/>
                <w:bCs/>
                <w:sz w:val="20"/>
                <w:szCs w:val="20"/>
              </w:rPr>
            </w:pPr>
            <w:r w:rsidRPr="009072F2">
              <w:rPr>
                <w:b/>
                <w:bCs/>
                <w:sz w:val="20"/>
                <w:szCs w:val="20"/>
              </w:rPr>
              <w:t>Title</w:t>
            </w:r>
          </w:p>
        </w:tc>
        <w:tc>
          <w:tcPr>
            <w:tcW w:w="4427" w:type="dxa"/>
            <w:noWrap/>
            <w:hideMark/>
          </w:tcPr>
          <w:p w14:paraId="21DC14E8" w14:textId="77777777" w:rsidR="00BF6E7D" w:rsidRPr="009072F2" w:rsidRDefault="00BF6E7D" w:rsidP="00856B40">
            <w:pPr>
              <w:keepNext/>
              <w:keepLines/>
              <w:contextualSpacing/>
              <w:rPr>
                <w:sz w:val="20"/>
                <w:szCs w:val="20"/>
              </w:rPr>
            </w:pPr>
            <w:r w:rsidRPr="009072F2">
              <w:rPr>
                <w:sz w:val="20"/>
                <w:szCs w:val="20"/>
              </w:rPr>
              <w:t>Title of the document/initiative</w:t>
            </w:r>
          </w:p>
        </w:tc>
        <w:tc>
          <w:tcPr>
            <w:tcW w:w="1105" w:type="dxa"/>
            <w:hideMark/>
          </w:tcPr>
          <w:p w14:paraId="131AD34A" w14:textId="77777777" w:rsidR="00BF6E7D" w:rsidRPr="009072F2" w:rsidRDefault="00BF6E7D" w:rsidP="00856B40">
            <w:pPr>
              <w:keepNext/>
              <w:keepLines/>
              <w:contextualSpacing/>
              <w:rPr>
                <w:sz w:val="20"/>
                <w:szCs w:val="20"/>
              </w:rPr>
            </w:pPr>
            <w:r w:rsidRPr="009072F2">
              <w:rPr>
                <w:sz w:val="20"/>
                <w:szCs w:val="20"/>
              </w:rPr>
              <w:t>Text Entry</w:t>
            </w:r>
          </w:p>
        </w:tc>
        <w:tc>
          <w:tcPr>
            <w:tcW w:w="2023" w:type="dxa"/>
            <w:noWrap/>
            <w:hideMark/>
          </w:tcPr>
          <w:p w14:paraId="07286A8B" w14:textId="77777777" w:rsidR="00BF6E7D" w:rsidRPr="009072F2" w:rsidRDefault="00BF6E7D" w:rsidP="00856B40">
            <w:pPr>
              <w:keepNext/>
              <w:keepLines/>
              <w:contextualSpacing/>
              <w:rPr>
                <w:sz w:val="20"/>
                <w:szCs w:val="20"/>
              </w:rPr>
            </w:pPr>
          </w:p>
        </w:tc>
      </w:tr>
      <w:tr w:rsidR="00BF6E7D" w:rsidRPr="00BA0076" w14:paraId="1D92F611" w14:textId="77777777" w:rsidTr="009072F2">
        <w:trPr>
          <w:trHeight w:val="1152"/>
        </w:trPr>
        <w:tc>
          <w:tcPr>
            <w:tcW w:w="1795" w:type="dxa"/>
            <w:noWrap/>
            <w:hideMark/>
          </w:tcPr>
          <w:p w14:paraId="7CE2D60E" w14:textId="77777777" w:rsidR="00BF6E7D" w:rsidRPr="009072F2" w:rsidRDefault="00BF6E7D" w:rsidP="00856B40">
            <w:pPr>
              <w:keepNext/>
              <w:keepLines/>
              <w:contextualSpacing/>
              <w:rPr>
                <w:b/>
                <w:bCs/>
                <w:sz w:val="20"/>
                <w:szCs w:val="20"/>
              </w:rPr>
            </w:pPr>
            <w:r w:rsidRPr="009072F2">
              <w:rPr>
                <w:b/>
                <w:bCs/>
                <w:sz w:val="20"/>
                <w:szCs w:val="20"/>
              </w:rPr>
              <w:t>Author/Host</w:t>
            </w:r>
          </w:p>
        </w:tc>
        <w:tc>
          <w:tcPr>
            <w:tcW w:w="4427" w:type="dxa"/>
            <w:hideMark/>
          </w:tcPr>
          <w:p w14:paraId="253ACFF2" w14:textId="77777777" w:rsidR="00BF6E7D" w:rsidRPr="009072F2" w:rsidRDefault="00BF6E7D" w:rsidP="00856B40">
            <w:pPr>
              <w:keepNext/>
              <w:keepLines/>
              <w:contextualSpacing/>
              <w:rPr>
                <w:sz w:val="20"/>
                <w:szCs w:val="20"/>
              </w:rPr>
            </w:pPr>
            <w:r w:rsidRPr="009072F2">
              <w:rPr>
                <w:sz w:val="20"/>
                <w:szCs w:val="20"/>
              </w:rPr>
              <w:t xml:space="preserve">Who conducted this work? Be as specific as you can. For example, for the State Suicide Prevention Plan I could list MDH, but more specificity would be to list the Suicide Prevention Unit within MDH. </w:t>
            </w:r>
          </w:p>
        </w:tc>
        <w:tc>
          <w:tcPr>
            <w:tcW w:w="1105" w:type="dxa"/>
            <w:hideMark/>
          </w:tcPr>
          <w:p w14:paraId="5C48504D" w14:textId="77777777" w:rsidR="00BF6E7D" w:rsidRPr="009072F2" w:rsidRDefault="00BF6E7D" w:rsidP="00856B40">
            <w:pPr>
              <w:keepNext/>
              <w:keepLines/>
              <w:contextualSpacing/>
              <w:rPr>
                <w:sz w:val="20"/>
                <w:szCs w:val="20"/>
              </w:rPr>
            </w:pPr>
            <w:r w:rsidRPr="009072F2">
              <w:rPr>
                <w:sz w:val="20"/>
                <w:szCs w:val="20"/>
              </w:rPr>
              <w:t>Text Entry</w:t>
            </w:r>
          </w:p>
        </w:tc>
        <w:tc>
          <w:tcPr>
            <w:tcW w:w="2023" w:type="dxa"/>
            <w:noWrap/>
            <w:hideMark/>
          </w:tcPr>
          <w:p w14:paraId="5D3D8E8F" w14:textId="77777777" w:rsidR="00BF6E7D" w:rsidRPr="009072F2" w:rsidRDefault="00BF6E7D" w:rsidP="00856B40">
            <w:pPr>
              <w:keepNext/>
              <w:keepLines/>
              <w:contextualSpacing/>
              <w:rPr>
                <w:sz w:val="20"/>
                <w:szCs w:val="20"/>
              </w:rPr>
            </w:pPr>
          </w:p>
        </w:tc>
      </w:tr>
      <w:tr w:rsidR="00BF6E7D" w:rsidRPr="00BA0076" w14:paraId="43EC4EB3" w14:textId="77777777" w:rsidTr="009072F2">
        <w:trPr>
          <w:trHeight w:val="1880"/>
        </w:trPr>
        <w:tc>
          <w:tcPr>
            <w:tcW w:w="1795" w:type="dxa"/>
            <w:noWrap/>
            <w:hideMark/>
          </w:tcPr>
          <w:p w14:paraId="29F6B628" w14:textId="77777777" w:rsidR="00BF6E7D" w:rsidRPr="009072F2" w:rsidRDefault="00BF6E7D" w:rsidP="00856B40">
            <w:pPr>
              <w:keepNext/>
              <w:keepLines/>
              <w:contextualSpacing/>
              <w:rPr>
                <w:b/>
                <w:bCs/>
                <w:sz w:val="20"/>
                <w:szCs w:val="20"/>
              </w:rPr>
            </w:pPr>
            <w:r w:rsidRPr="009072F2">
              <w:rPr>
                <w:b/>
                <w:bCs/>
                <w:sz w:val="20"/>
                <w:szCs w:val="20"/>
              </w:rPr>
              <w:t>Frequency</w:t>
            </w:r>
          </w:p>
        </w:tc>
        <w:tc>
          <w:tcPr>
            <w:tcW w:w="4427" w:type="dxa"/>
            <w:hideMark/>
          </w:tcPr>
          <w:p w14:paraId="78B6D70C" w14:textId="77777777" w:rsidR="00BF6E7D" w:rsidRPr="009072F2" w:rsidRDefault="00BF6E7D" w:rsidP="00856B40">
            <w:pPr>
              <w:keepNext/>
              <w:keepLines/>
              <w:contextualSpacing/>
              <w:rPr>
                <w:sz w:val="20"/>
                <w:szCs w:val="20"/>
              </w:rPr>
            </w:pPr>
            <w:r w:rsidRPr="009072F2">
              <w:rPr>
                <w:sz w:val="20"/>
                <w:szCs w:val="20"/>
              </w:rPr>
              <w:t xml:space="preserve">How often is this initiative completed? Some initiatives may share the frequency of how often their specific initiative is completed, i.e., every 3 years, every 5 years, one time project. If it isn't specifically stated, you may have to do some searching. If you are unable to find it, enter "Unsure" for this question. </w:t>
            </w:r>
          </w:p>
        </w:tc>
        <w:tc>
          <w:tcPr>
            <w:tcW w:w="1105" w:type="dxa"/>
            <w:hideMark/>
          </w:tcPr>
          <w:p w14:paraId="1964E23F" w14:textId="77777777" w:rsidR="00BF6E7D" w:rsidRPr="009072F2" w:rsidRDefault="00BF6E7D" w:rsidP="00856B40">
            <w:pPr>
              <w:keepNext/>
              <w:keepLines/>
              <w:contextualSpacing/>
              <w:rPr>
                <w:sz w:val="20"/>
                <w:szCs w:val="20"/>
              </w:rPr>
            </w:pPr>
            <w:r w:rsidRPr="009072F2">
              <w:rPr>
                <w:sz w:val="20"/>
                <w:szCs w:val="20"/>
              </w:rPr>
              <w:t>Text Entry</w:t>
            </w:r>
          </w:p>
        </w:tc>
        <w:tc>
          <w:tcPr>
            <w:tcW w:w="2023" w:type="dxa"/>
            <w:noWrap/>
            <w:hideMark/>
          </w:tcPr>
          <w:p w14:paraId="4E483A2A" w14:textId="77777777" w:rsidR="00BF6E7D" w:rsidRPr="009072F2" w:rsidRDefault="00BF6E7D" w:rsidP="00856B40">
            <w:pPr>
              <w:keepNext/>
              <w:keepLines/>
              <w:contextualSpacing/>
              <w:rPr>
                <w:sz w:val="20"/>
                <w:szCs w:val="20"/>
              </w:rPr>
            </w:pPr>
          </w:p>
        </w:tc>
      </w:tr>
      <w:tr w:rsidR="00BF6E7D" w:rsidRPr="00BA0076" w14:paraId="1953A6AE" w14:textId="77777777" w:rsidTr="009072F2">
        <w:trPr>
          <w:trHeight w:val="1728"/>
        </w:trPr>
        <w:tc>
          <w:tcPr>
            <w:tcW w:w="1795" w:type="dxa"/>
            <w:noWrap/>
            <w:hideMark/>
          </w:tcPr>
          <w:p w14:paraId="5B940304" w14:textId="77777777" w:rsidR="00BF6E7D" w:rsidRPr="009072F2" w:rsidRDefault="00BF6E7D" w:rsidP="00856B40">
            <w:pPr>
              <w:keepNext/>
              <w:keepLines/>
              <w:contextualSpacing/>
              <w:rPr>
                <w:b/>
                <w:bCs/>
                <w:sz w:val="20"/>
                <w:szCs w:val="20"/>
              </w:rPr>
            </w:pPr>
            <w:r w:rsidRPr="009072F2">
              <w:rPr>
                <w:b/>
                <w:bCs/>
                <w:sz w:val="20"/>
                <w:szCs w:val="20"/>
              </w:rPr>
              <w:t>Last Completed</w:t>
            </w:r>
          </w:p>
        </w:tc>
        <w:tc>
          <w:tcPr>
            <w:tcW w:w="4427" w:type="dxa"/>
            <w:hideMark/>
          </w:tcPr>
          <w:p w14:paraId="5844900F" w14:textId="77777777" w:rsidR="00BF6E7D" w:rsidRPr="009072F2" w:rsidRDefault="00BF6E7D" w:rsidP="00856B40">
            <w:pPr>
              <w:keepNext/>
              <w:keepLines/>
              <w:contextualSpacing/>
              <w:rPr>
                <w:sz w:val="20"/>
                <w:szCs w:val="20"/>
              </w:rPr>
            </w:pPr>
            <w:r w:rsidRPr="009072F2">
              <w:rPr>
                <w:sz w:val="20"/>
                <w:szCs w:val="20"/>
              </w:rPr>
              <w:t xml:space="preserve">Please share the most recent year that the initiative was completed. Enter "In Progress" for those that are currently being worked on for the FIRST version. For example, MDH has never had a Data Vision Road Map </w:t>
            </w:r>
            <w:proofErr w:type="gramStart"/>
            <w:r w:rsidRPr="009072F2">
              <w:rPr>
                <w:sz w:val="20"/>
                <w:szCs w:val="20"/>
              </w:rPr>
              <w:t>before</w:t>
            </w:r>
            <w:proofErr w:type="gramEnd"/>
            <w:r w:rsidRPr="009072F2">
              <w:rPr>
                <w:sz w:val="20"/>
                <w:szCs w:val="20"/>
              </w:rPr>
              <w:t xml:space="preserve"> but they are currently working on this, so I would say "In Progress". </w:t>
            </w:r>
          </w:p>
        </w:tc>
        <w:tc>
          <w:tcPr>
            <w:tcW w:w="1105" w:type="dxa"/>
            <w:hideMark/>
          </w:tcPr>
          <w:p w14:paraId="595786F5" w14:textId="77777777" w:rsidR="00BF6E7D" w:rsidRPr="009072F2" w:rsidRDefault="00BF6E7D" w:rsidP="00856B40">
            <w:pPr>
              <w:keepNext/>
              <w:keepLines/>
              <w:contextualSpacing/>
              <w:rPr>
                <w:sz w:val="20"/>
                <w:szCs w:val="20"/>
              </w:rPr>
            </w:pPr>
            <w:r w:rsidRPr="009072F2">
              <w:rPr>
                <w:sz w:val="20"/>
                <w:szCs w:val="20"/>
              </w:rPr>
              <w:t>Text Entry</w:t>
            </w:r>
          </w:p>
        </w:tc>
        <w:tc>
          <w:tcPr>
            <w:tcW w:w="2023" w:type="dxa"/>
            <w:noWrap/>
            <w:hideMark/>
          </w:tcPr>
          <w:p w14:paraId="0DE15A58" w14:textId="77777777" w:rsidR="00BF6E7D" w:rsidRPr="009072F2" w:rsidRDefault="00BF6E7D" w:rsidP="00856B40">
            <w:pPr>
              <w:keepNext/>
              <w:keepLines/>
              <w:contextualSpacing/>
              <w:rPr>
                <w:sz w:val="20"/>
                <w:szCs w:val="20"/>
              </w:rPr>
            </w:pPr>
          </w:p>
        </w:tc>
      </w:tr>
      <w:tr w:rsidR="00BF6E7D" w:rsidRPr="00BA0076" w14:paraId="42D92406" w14:textId="77777777" w:rsidTr="009072F2">
        <w:trPr>
          <w:trHeight w:val="1152"/>
        </w:trPr>
        <w:tc>
          <w:tcPr>
            <w:tcW w:w="1795" w:type="dxa"/>
            <w:noWrap/>
            <w:hideMark/>
          </w:tcPr>
          <w:p w14:paraId="392E2A57" w14:textId="77777777" w:rsidR="00BF6E7D" w:rsidRPr="009072F2" w:rsidRDefault="00BF6E7D" w:rsidP="00856B40">
            <w:pPr>
              <w:keepNext/>
              <w:keepLines/>
              <w:contextualSpacing/>
              <w:rPr>
                <w:b/>
                <w:bCs/>
                <w:sz w:val="20"/>
                <w:szCs w:val="20"/>
              </w:rPr>
            </w:pPr>
            <w:r w:rsidRPr="009072F2">
              <w:rPr>
                <w:b/>
                <w:bCs/>
                <w:sz w:val="20"/>
                <w:szCs w:val="20"/>
              </w:rPr>
              <w:t>Purpose</w:t>
            </w:r>
          </w:p>
        </w:tc>
        <w:tc>
          <w:tcPr>
            <w:tcW w:w="4427" w:type="dxa"/>
            <w:hideMark/>
          </w:tcPr>
          <w:p w14:paraId="3B1B303C" w14:textId="77777777" w:rsidR="00BF6E7D" w:rsidRPr="009072F2" w:rsidRDefault="00BF6E7D" w:rsidP="00856B40">
            <w:pPr>
              <w:keepNext/>
              <w:keepLines/>
              <w:contextualSpacing/>
              <w:rPr>
                <w:sz w:val="20"/>
                <w:szCs w:val="20"/>
              </w:rPr>
            </w:pPr>
            <w:r w:rsidRPr="009072F2">
              <w:rPr>
                <w:sz w:val="20"/>
                <w:szCs w:val="20"/>
              </w:rPr>
              <w:t>Some initiatives may contain a specific purpose statement that you can include here. For those that don't please share your understanding of the purpose of the initiative.</w:t>
            </w:r>
          </w:p>
        </w:tc>
        <w:tc>
          <w:tcPr>
            <w:tcW w:w="1105" w:type="dxa"/>
            <w:hideMark/>
          </w:tcPr>
          <w:p w14:paraId="1D164577" w14:textId="77777777" w:rsidR="00BF6E7D" w:rsidRPr="009072F2" w:rsidRDefault="00BF6E7D" w:rsidP="00856B40">
            <w:pPr>
              <w:keepNext/>
              <w:keepLines/>
              <w:contextualSpacing/>
              <w:rPr>
                <w:sz w:val="20"/>
                <w:szCs w:val="20"/>
              </w:rPr>
            </w:pPr>
            <w:r w:rsidRPr="009072F2">
              <w:rPr>
                <w:sz w:val="20"/>
                <w:szCs w:val="20"/>
              </w:rPr>
              <w:t>Text Entry</w:t>
            </w:r>
          </w:p>
        </w:tc>
        <w:tc>
          <w:tcPr>
            <w:tcW w:w="2023" w:type="dxa"/>
            <w:noWrap/>
            <w:hideMark/>
          </w:tcPr>
          <w:p w14:paraId="7A73ADA2" w14:textId="77777777" w:rsidR="00BF6E7D" w:rsidRPr="009072F2" w:rsidRDefault="00BF6E7D" w:rsidP="00856B40">
            <w:pPr>
              <w:keepNext/>
              <w:keepLines/>
              <w:contextualSpacing/>
              <w:rPr>
                <w:sz w:val="20"/>
                <w:szCs w:val="20"/>
              </w:rPr>
            </w:pPr>
          </w:p>
        </w:tc>
      </w:tr>
      <w:tr w:rsidR="00BF6E7D" w:rsidRPr="00BA0076" w14:paraId="0898C403" w14:textId="77777777" w:rsidTr="009072F2">
        <w:trPr>
          <w:trHeight w:val="5291"/>
        </w:trPr>
        <w:tc>
          <w:tcPr>
            <w:tcW w:w="1795" w:type="dxa"/>
            <w:noWrap/>
            <w:hideMark/>
          </w:tcPr>
          <w:p w14:paraId="1F47E3E8" w14:textId="77777777" w:rsidR="00BF6E7D" w:rsidRPr="009072F2" w:rsidRDefault="00BF6E7D" w:rsidP="00856B40">
            <w:pPr>
              <w:keepNext/>
              <w:keepLines/>
              <w:contextualSpacing/>
              <w:rPr>
                <w:b/>
                <w:bCs/>
                <w:sz w:val="20"/>
                <w:szCs w:val="20"/>
              </w:rPr>
            </w:pPr>
            <w:r w:rsidRPr="009072F2">
              <w:rPr>
                <w:b/>
                <w:bCs/>
                <w:sz w:val="20"/>
                <w:szCs w:val="20"/>
              </w:rPr>
              <w:t>Level of Community Engagement</w:t>
            </w:r>
          </w:p>
        </w:tc>
        <w:tc>
          <w:tcPr>
            <w:tcW w:w="4427" w:type="dxa"/>
            <w:hideMark/>
          </w:tcPr>
          <w:p w14:paraId="23FEFA13" w14:textId="77777777" w:rsidR="00BF6E7D" w:rsidRPr="009072F2" w:rsidRDefault="00BF6E7D" w:rsidP="00856B40">
            <w:pPr>
              <w:keepNext/>
              <w:keepLines/>
              <w:contextualSpacing/>
              <w:rPr>
                <w:sz w:val="20"/>
                <w:szCs w:val="20"/>
              </w:rPr>
            </w:pPr>
            <w:r w:rsidRPr="009072F2">
              <w:rPr>
                <w:sz w:val="20"/>
                <w:szCs w:val="20"/>
              </w:rPr>
              <w:t xml:space="preserve">Some initiatives may explicitly share the community engagement involved, while others you may have to pull out yourself. </w:t>
            </w:r>
            <w:r w:rsidRPr="009072F2">
              <w:rPr>
                <w:sz w:val="20"/>
                <w:szCs w:val="20"/>
              </w:rPr>
              <w:br/>
              <w:t xml:space="preserve">Community is defined here as individuals/groups/organizations external to MN state agencies. </w:t>
            </w:r>
            <w:r w:rsidRPr="009072F2">
              <w:rPr>
                <w:sz w:val="20"/>
                <w:szCs w:val="20"/>
              </w:rPr>
              <w:br/>
            </w:r>
            <w:r w:rsidRPr="009072F2">
              <w:rPr>
                <w:sz w:val="20"/>
                <w:szCs w:val="20"/>
              </w:rPr>
              <w:br/>
              <w:t>Community Lead examples: LPH Needs Assessment; community organization strategic plan (may be supported with state dollars).</w:t>
            </w:r>
            <w:r w:rsidRPr="009072F2">
              <w:rPr>
                <w:sz w:val="20"/>
                <w:szCs w:val="20"/>
              </w:rPr>
              <w:br/>
              <w:t>Partnered with Community example: Strategic Plan lead by state agency with heavy involvement of a community partner in planning, developing, disseminating, etc.</w:t>
            </w:r>
            <w:r w:rsidRPr="009072F2">
              <w:rPr>
                <w:sz w:val="20"/>
                <w:szCs w:val="20"/>
              </w:rPr>
              <w:br/>
              <w:t>Moderate Community Engagement examples: community listening sessions/focus groups held; working group/advisory board created to complete the initiative.</w:t>
            </w:r>
            <w:r w:rsidRPr="009072F2">
              <w:rPr>
                <w:sz w:val="20"/>
                <w:szCs w:val="20"/>
              </w:rPr>
              <w:br/>
              <w:t xml:space="preserve">Light Community Engagement=community-wide/statewide survey sent out; town hall/info session held. </w:t>
            </w:r>
          </w:p>
        </w:tc>
        <w:tc>
          <w:tcPr>
            <w:tcW w:w="1105" w:type="dxa"/>
            <w:hideMark/>
          </w:tcPr>
          <w:p w14:paraId="07CC66A0" w14:textId="77777777" w:rsidR="00BF6E7D" w:rsidRPr="009072F2" w:rsidRDefault="00BF6E7D" w:rsidP="00856B40">
            <w:pPr>
              <w:keepNext/>
              <w:keepLines/>
              <w:contextualSpacing/>
              <w:rPr>
                <w:sz w:val="20"/>
                <w:szCs w:val="20"/>
              </w:rPr>
            </w:pPr>
            <w:r w:rsidRPr="009072F2">
              <w:rPr>
                <w:sz w:val="20"/>
                <w:szCs w:val="20"/>
              </w:rPr>
              <w:t>Multiple Choice (Choose one)</w:t>
            </w:r>
          </w:p>
        </w:tc>
        <w:tc>
          <w:tcPr>
            <w:tcW w:w="2023" w:type="dxa"/>
            <w:hideMark/>
          </w:tcPr>
          <w:p w14:paraId="4789B2AF" w14:textId="77777777" w:rsidR="00BF6E7D" w:rsidRPr="009072F2" w:rsidRDefault="00BF6E7D" w:rsidP="00856B40">
            <w:pPr>
              <w:keepNext/>
              <w:keepLines/>
              <w:contextualSpacing/>
              <w:rPr>
                <w:sz w:val="20"/>
                <w:szCs w:val="20"/>
              </w:rPr>
            </w:pPr>
            <w:r w:rsidRPr="009072F2">
              <w:rPr>
                <w:sz w:val="20"/>
                <w:szCs w:val="20"/>
              </w:rPr>
              <w:t xml:space="preserve">Community Lead </w:t>
            </w:r>
            <w:r w:rsidRPr="009072F2">
              <w:rPr>
                <w:sz w:val="20"/>
                <w:szCs w:val="20"/>
              </w:rPr>
              <w:br/>
              <w:t>Partnered with Community</w:t>
            </w:r>
            <w:r w:rsidRPr="009072F2">
              <w:rPr>
                <w:sz w:val="20"/>
                <w:szCs w:val="20"/>
              </w:rPr>
              <w:br/>
              <w:t>Moderate Community Engagement</w:t>
            </w:r>
            <w:r w:rsidRPr="009072F2">
              <w:rPr>
                <w:sz w:val="20"/>
                <w:szCs w:val="20"/>
              </w:rPr>
              <w:br/>
              <w:t>Light Community Engagement</w:t>
            </w:r>
          </w:p>
        </w:tc>
      </w:tr>
      <w:tr w:rsidR="00BF6E7D" w:rsidRPr="00BA0076" w14:paraId="091027E8" w14:textId="77777777" w:rsidTr="009072F2">
        <w:trPr>
          <w:trHeight w:val="1728"/>
        </w:trPr>
        <w:tc>
          <w:tcPr>
            <w:tcW w:w="1795" w:type="dxa"/>
            <w:noWrap/>
            <w:hideMark/>
          </w:tcPr>
          <w:p w14:paraId="67A451CC" w14:textId="77777777" w:rsidR="00BF6E7D" w:rsidRPr="009072F2" w:rsidRDefault="00BF6E7D" w:rsidP="00856B40">
            <w:pPr>
              <w:keepNext/>
              <w:keepLines/>
              <w:contextualSpacing/>
              <w:rPr>
                <w:b/>
                <w:bCs/>
                <w:sz w:val="20"/>
                <w:szCs w:val="20"/>
              </w:rPr>
            </w:pPr>
            <w:r w:rsidRPr="009072F2">
              <w:rPr>
                <w:b/>
                <w:bCs/>
                <w:sz w:val="20"/>
                <w:szCs w:val="20"/>
              </w:rPr>
              <w:lastRenderedPageBreak/>
              <w:t>Community Partners</w:t>
            </w:r>
          </w:p>
        </w:tc>
        <w:tc>
          <w:tcPr>
            <w:tcW w:w="4427" w:type="dxa"/>
            <w:hideMark/>
          </w:tcPr>
          <w:p w14:paraId="25E2ED7B" w14:textId="77777777" w:rsidR="00BF6E7D" w:rsidRPr="009072F2" w:rsidRDefault="00BF6E7D" w:rsidP="00856B40">
            <w:pPr>
              <w:keepNext/>
              <w:keepLines/>
              <w:contextualSpacing/>
              <w:rPr>
                <w:sz w:val="20"/>
                <w:szCs w:val="20"/>
              </w:rPr>
            </w:pPr>
            <w:r w:rsidRPr="009072F2">
              <w:rPr>
                <w:sz w:val="20"/>
                <w:szCs w:val="20"/>
              </w:rPr>
              <w:t xml:space="preserve">If community engagement was done, please list the specific community partners involved. If a name isn't mentioned in the document, please enter it as shared, i.e., "a local organization serving the African Immigrant population". Write "N/A" if no community partners were referenced. </w:t>
            </w:r>
          </w:p>
        </w:tc>
        <w:tc>
          <w:tcPr>
            <w:tcW w:w="1105" w:type="dxa"/>
            <w:hideMark/>
          </w:tcPr>
          <w:p w14:paraId="0DBD5084" w14:textId="77777777" w:rsidR="00BF6E7D" w:rsidRPr="009072F2" w:rsidRDefault="00BF6E7D" w:rsidP="00856B40">
            <w:pPr>
              <w:keepNext/>
              <w:keepLines/>
              <w:contextualSpacing/>
              <w:rPr>
                <w:sz w:val="20"/>
                <w:szCs w:val="20"/>
              </w:rPr>
            </w:pPr>
            <w:r w:rsidRPr="009072F2">
              <w:rPr>
                <w:sz w:val="20"/>
                <w:szCs w:val="20"/>
              </w:rPr>
              <w:t>Text Entry</w:t>
            </w:r>
          </w:p>
        </w:tc>
        <w:tc>
          <w:tcPr>
            <w:tcW w:w="2023" w:type="dxa"/>
            <w:noWrap/>
            <w:hideMark/>
          </w:tcPr>
          <w:p w14:paraId="32C6A0B6" w14:textId="77777777" w:rsidR="00BF6E7D" w:rsidRPr="009072F2" w:rsidRDefault="00BF6E7D" w:rsidP="00856B40">
            <w:pPr>
              <w:keepNext/>
              <w:keepLines/>
              <w:contextualSpacing/>
              <w:rPr>
                <w:sz w:val="20"/>
                <w:szCs w:val="20"/>
              </w:rPr>
            </w:pPr>
          </w:p>
        </w:tc>
      </w:tr>
      <w:tr w:rsidR="00BF6E7D" w:rsidRPr="00BA0076" w14:paraId="15AB31DB" w14:textId="77777777" w:rsidTr="009072F2">
        <w:trPr>
          <w:trHeight w:val="1728"/>
        </w:trPr>
        <w:tc>
          <w:tcPr>
            <w:tcW w:w="1795" w:type="dxa"/>
            <w:noWrap/>
            <w:hideMark/>
          </w:tcPr>
          <w:p w14:paraId="4BD7B530" w14:textId="77777777" w:rsidR="00BF6E7D" w:rsidRPr="009072F2" w:rsidRDefault="00BF6E7D" w:rsidP="00856B40">
            <w:pPr>
              <w:keepNext/>
              <w:keepLines/>
              <w:contextualSpacing/>
              <w:rPr>
                <w:b/>
                <w:bCs/>
                <w:sz w:val="20"/>
                <w:szCs w:val="20"/>
              </w:rPr>
            </w:pPr>
            <w:r w:rsidRPr="009072F2">
              <w:rPr>
                <w:b/>
                <w:bCs/>
                <w:sz w:val="20"/>
                <w:szCs w:val="20"/>
              </w:rPr>
              <w:t>Target Populations</w:t>
            </w:r>
          </w:p>
        </w:tc>
        <w:tc>
          <w:tcPr>
            <w:tcW w:w="4427" w:type="dxa"/>
            <w:hideMark/>
          </w:tcPr>
          <w:p w14:paraId="2D4EDE56" w14:textId="77777777" w:rsidR="00BF6E7D" w:rsidRPr="009072F2" w:rsidRDefault="00BF6E7D" w:rsidP="00856B40">
            <w:pPr>
              <w:keepNext/>
              <w:keepLines/>
              <w:contextualSpacing/>
              <w:rPr>
                <w:sz w:val="20"/>
                <w:szCs w:val="20"/>
              </w:rPr>
            </w:pPr>
            <w:r w:rsidRPr="009072F2">
              <w:rPr>
                <w:sz w:val="20"/>
                <w:szCs w:val="20"/>
              </w:rPr>
              <w:t xml:space="preserve">Please share the populations that this initiative was targeting. This will </w:t>
            </w:r>
            <w:proofErr w:type="gramStart"/>
            <w:r w:rsidRPr="009072F2">
              <w:rPr>
                <w:sz w:val="20"/>
                <w:szCs w:val="20"/>
              </w:rPr>
              <w:t>likely include</w:t>
            </w:r>
            <w:proofErr w:type="gramEnd"/>
            <w:r w:rsidRPr="009072F2">
              <w:rPr>
                <w:sz w:val="20"/>
                <w:szCs w:val="20"/>
              </w:rPr>
              <w:t xml:space="preserve"> more than one. Examples may be state population, [county] population, African American/Black communities, communities with the highest health disparities, LGBTQ communities, etc. </w:t>
            </w:r>
          </w:p>
        </w:tc>
        <w:tc>
          <w:tcPr>
            <w:tcW w:w="1105" w:type="dxa"/>
            <w:hideMark/>
          </w:tcPr>
          <w:p w14:paraId="45B4524C" w14:textId="77777777" w:rsidR="00BF6E7D" w:rsidRPr="009072F2" w:rsidRDefault="00BF6E7D" w:rsidP="00856B40">
            <w:pPr>
              <w:keepNext/>
              <w:keepLines/>
              <w:contextualSpacing/>
              <w:rPr>
                <w:sz w:val="20"/>
                <w:szCs w:val="20"/>
              </w:rPr>
            </w:pPr>
            <w:r w:rsidRPr="009072F2">
              <w:rPr>
                <w:sz w:val="20"/>
                <w:szCs w:val="20"/>
              </w:rPr>
              <w:t>Text Entry</w:t>
            </w:r>
          </w:p>
        </w:tc>
        <w:tc>
          <w:tcPr>
            <w:tcW w:w="2023" w:type="dxa"/>
            <w:noWrap/>
            <w:hideMark/>
          </w:tcPr>
          <w:p w14:paraId="31C60B45" w14:textId="77777777" w:rsidR="00BF6E7D" w:rsidRPr="009072F2" w:rsidRDefault="00BF6E7D" w:rsidP="00856B40">
            <w:pPr>
              <w:keepNext/>
              <w:keepLines/>
              <w:contextualSpacing/>
              <w:rPr>
                <w:sz w:val="20"/>
                <w:szCs w:val="20"/>
              </w:rPr>
            </w:pPr>
          </w:p>
        </w:tc>
      </w:tr>
      <w:tr w:rsidR="00BF6E7D" w:rsidRPr="00BA0076" w14:paraId="76187A5A" w14:textId="77777777" w:rsidTr="009072F2">
        <w:trPr>
          <w:trHeight w:val="2016"/>
        </w:trPr>
        <w:tc>
          <w:tcPr>
            <w:tcW w:w="1795" w:type="dxa"/>
            <w:noWrap/>
            <w:hideMark/>
          </w:tcPr>
          <w:p w14:paraId="63A46597" w14:textId="77777777" w:rsidR="00BF6E7D" w:rsidRPr="009072F2" w:rsidRDefault="00BF6E7D" w:rsidP="00856B40">
            <w:pPr>
              <w:keepNext/>
              <w:keepLines/>
              <w:contextualSpacing/>
              <w:rPr>
                <w:b/>
                <w:bCs/>
                <w:sz w:val="20"/>
                <w:szCs w:val="20"/>
              </w:rPr>
            </w:pPr>
            <w:r w:rsidRPr="009072F2">
              <w:rPr>
                <w:b/>
                <w:bCs/>
                <w:sz w:val="20"/>
                <w:szCs w:val="20"/>
              </w:rPr>
              <w:t>Data Collection</w:t>
            </w:r>
          </w:p>
        </w:tc>
        <w:tc>
          <w:tcPr>
            <w:tcW w:w="4427" w:type="dxa"/>
            <w:hideMark/>
          </w:tcPr>
          <w:p w14:paraId="34DA3330" w14:textId="77777777" w:rsidR="00BF6E7D" w:rsidRPr="009072F2" w:rsidRDefault="00BF6E7D" w:rsidP="00856B40">
            <w:pPr>
              <w:keepNext/>
              <w:keepLines/>
              <w:contextualSpacing/>
              <w:rPr>
                <w:sz w:val="20"/>
                <w:szCs w:val="20"/>
              </w:rPr>
            </w:pPr>
            <w:r w:rsidRPr="009072F2">
              <w:rPr>
                <w:sz w:val="20"/>
                <w:szCs w:val="20"/>
              </w:rPr>
              <w:t xml:space="preserve">How was data collected for this initiative? There may be a section that explicitly describes this, but if </w:t>
            </w:r>
            <w:proofErr w:type="gramStart"/>
            <w:r w:rsidRPr="009072F2">
              <w:rPr>
                <w:sz w:val="20"/>
                <w:szCs w:val="20"/>
              </w:rPr>
              <w:t>not</w:t>
            </w:r>
            <w:proofErr w:type="gramEnd"/>
            <w:r w:rsidRPr="009072F2">
              <w:rPr>
                <w:sz w:val="20"/>
                <w:szCs w:val="20"/>
              </w:rPr>
              <w:t xml:space="preserve"> you may have to pull it out yourself. Be specific and include links when possible. Examples may include surveys, focus groups, community conversations, document analysis, storytelling, interviews, etc. </w:t>
            </w:r>
          </w:p>
        </w:tc>
        <w:tc>
          <w:tcPr>
            <w:tcW w:w="1105" w:type="dxa"/>
            <w:hideMark/>
          </w:tcPr>
          <w:p w14:paraId="31EA9068" w14:textId="77777777" w:rsidR="00BF6E7D" w:rsidRPr="009072F2" w:rsidRDefault="00BF6E7D" w:rsidP="00856B40">
            <w:pPr>
              <w:keepNext/>
              <w:keepLines/>
              <w:contextualSpacing/>
              <w:rPr>
                <w:sz w:val="20"/>
                <w:szCs w:val="20"/>
              </w:rPr>
            </w:pPr>
            <w:r w:rsidRPr="009072F2">
              <w:rPr>
                <w:sz w:val="20"/>
                <w:szCs w:val="20"/>
              </w:rPr>
              <w:t>Text Entry</w:t>
            </w:r>
          </w:p>
        </w:tc>
        <w:tc>
          <w:tcPr>
            <w:tcW w:w="2023" w:type="dxa"/>
            <w:noWrap/>
            <w:hideMark/>
          </w:tcPr>
          <w:p w14:paraId="0EB2A2B4" w14:textId="77777777" w:rsidR="00BF6E7D" w:rsidRPr="009072F2" w:rsidRDefault="00BF6E7D" w:rsidP="00856B40">
            <w:pPr>
              <w:keepNext/>
              <w:keepLines/>
              <w:contextualSpacing/>
              <w:rPr>
                <w:sz w:val="20"/>
                <w:szCs w:val="20"/>
              </w:rPr>
            </w:pPr>
          </w:p>
        </w:tc>
      </w:tr>
      <w:tr w:rsidR="00BF6E7D" w:rsidRPr="00BA0076" w14:paraId="0696835C" w14:textId="77777777" w:rsidTr="009072F2">
        <w:trPr>
          <w:trHeight w:val="1880"/>
        </w:trPr>
        <w:tc>
          <w:tcPr>
            <w:tcW w:w="1795" w:type="dxa"/>
            <w:noWrap/>
            <w:hideMark/>
          </w:tcPr>
          <w:p w14:paraId="241AB9EB" w14:textId="77777777" w:rsidR="00BF6E7D" w:rsidRPr="009072F2" w:rsidRDefault="00BF6E7D" w:rsidP="00856B40">
            <w:pPr>
              <w:keepNext/>
              <w:keepLines/>
              <w:contextualSpacing/>
              <w:rPr>
                <w:b/>
                <w:bCs/>
                <w:sz w:val="20"/>
                <w:szCs w:val="20"/>
              </w:rPr>
            </w:pPr>
            <w:r w:rsidRPr="009072F2">
              <w:rPr>
                <w:b/>
                <w:bCs/>
                <w:sz w:val="20"/>
                <w:szCs w:val="20"/>
              </w:rPr>
              <w:t>Data Measures</w:t>
            </w:r>
          </w:p>
        </w:tc>
        <w:tc>
          <w:tcPr>
            <w:tcW w:w="4427" w:type="dxa"/>
            <w:hideMark/>
          </w:tcPr>
          <w:p w14:paraId="305B4384" w14:textId="77777777" w:rsidR="00BF6E7D" w:rsidRPr="009072F2" w:rsidRDefault="00BF6E7D" w:rsidP="00856B40">
            <w:pPr>
              <w:keepNext/>
              <w:keepLines/>
              <w:contextualSpacing/>
              <w:rPr>
                <w:sz w:val="20"/>
                <w:szCs w:val="20"/>
              </w:rPr>
            </w:pPr>
            <w:r w:rsidRPr="009072F2">
              <w:rPr>
                <w:sz w:val="20"/>
                <w:szCs w:val="20"/>
              </w:rPr>
              <w:t>Are there any specific data measures and/or sources mentioned that they will be using to measure baseline/progress? For example, performance measures, baseline data gathered, potential data sources that they will be using from like the Minnesota Student Survey. Write 'N/A' if none were mentioned.</w:t>
            </w:r>
          </w:p>
        </w:tc>
        <w:tc>
          <w:tcPr>
            <w:tcW w:w="1105" w:type="dxa"/>
            <w:hideMark/>
          </w:tcPr>
          <w:p w14:paraId="3839DBF2" w14:textId="77777777" w:rsidR="00BF6E7D" w:rsidRPr="009072F2" w:rsidRDefault="00BF6E7D" w:rsidP="00856B40">
            <w:pPr>
              <w:keepNext/>
              <w:keepLines/>
              <w:contextualSpacing/>
              <w:rPr>
                <w:sz w:val="20"/>
                <w:szCs w:val="20"/>
              </w:rPr>
            </w:pPr>
            <w:r w:rsidRPr="009072F2">
              <w:rPr>
                <w:sz w:val="20"/>
                <w:szCs w:val="20"/>
              </w:rPr>
              <w:t>Text Entry</w:t>
            </w:r>
          </w:p>
        </w:tc>
        <w:tc>
          <w:tcPr>
            <w:tcW w:w="2023" w:type="dxa"/>
            <w:noWrap/>
            <w:hideMark/>
          </w:tcPr>
          <w:p w14:paraId="1EB7A736" w14:textId="77777777" w:rsidR="00BF6E7D" w:rsidRPr="009072F2" w:rsidRDefault="00BF6E7D" w:rsidP="00856B40">
            <w:pPr>
              <w:keepNext/>
              <w:keepLines/>
              <w:contextualSpacing/>
              <w:rPr>
                <w:sz w:val="20"/>
                <w:szCs w:val="20"/>
              </w:rPr>
            </w:pPr>
          </w:p>
        </w:tc>
      </w:tr>
      <w:tr w:rsidR="00BF6E7D" w:rsidRPr="00BA0076" w14:paraId="60652BA9" w14:textId="77777777" w:rsidTr="009072F2">
        <w:trPr>
          <w:trHeight w:val="576"/>
        </w:trPr>
        <w:tc>
          <w:tcPr>
            <w:tcW w:w="1795" w:type="dxa"/>
            <w:noWrap/>
            <w:hideMark/>
          </w:tcPr>
          <w:p w14:paraId="573A1180" w14:textId="77777777" w:rsidR="00BF6E7D" w:rsidRPr="009072F2" w:rsidRDefault="00BF6E7D" w:rsidP="00856B40">
            <w:pPr>
              <w:keepNext/>
              <w:keepLines/>
              <w:contextualSpacing/>
              <w:rPr>
                <w:b/>
                <w:bCs/>
                <w:sz w:val="20"/>
                <w:szCs w:val="20"/>
              </w:rPr>
            </w:pPr>
            <w:r w:rsidRPr="009072F2">
              <w:rPr>
                <w:b/>
                <w:bCs/>
                <w:sz w:val="20"/>
                <w:szCs w:val="20"/>
              </w:rPr>
              <w:t>Data Sources</w:t>
            </w:r>
          </w:p>
        </w:tc>
        <w:tc>
          <w:tcPr>
            <w:tcW w:w="4427" w:type="dxa"/>
            <w:hideMark/>
          </w:tcPr>
          <w:p w14:paraId="69BE345D" w14:textId="77777777" w:rsidR="00BF6E7D" w:rsidRPr="009072F2" w:rsidRDefault="00BF6E7D" w:rsidP="00856B40">
            <w:pPr>
              <w:keepNext/>
              <w:keepLines/>
              <w:contextualSpacing/>
              <w:rPr>
                <w:sz w:val="20"/>
                <w:szCs w:val="20"/>
              </w:rPr>
            </w:pPr>
            <w:r w:rsidRPr="009072F2">
              <w:rPr>
                <w:sz w:val="20"/>
                <w:szCs w:val="20"/>
              </w:rPr>
              <w:t>Share any data sources that are mentioned. Write N/A if not mentioned.</w:t>
            </w:r>
          </w:p>
        </w:tc>
        <w:tc>
          <w:tcPr>
            <w:tcW w:w="1105" w:type="dxa"/>
            <w:hideMark/>
          </w:tcPr>
          <w:p w14:paraId="40EBBDF5" w14:textId="77777777" w:rsidR="00BF6E7D" w:rsidRPr="009072F2" w:rsidRDefault="00BF6E7D" w:rsidP="00856B40">
            <w:pPr>
              <w:keepNext/>
              <w:keepLines/>
              <w:contextualSpacing/>
              <w:rPr>
                <w:sz w:val="20"/>
                <w:szCs w:val="20"/>
              </w:rPr>
            </w:pPr>
            <w:r w:rsidRPr="009072F2">
              <w:rPr>
                <w:sz w:val="20"/>
                <w:szCs w:val="20"/>
              </w:rPr>
              <w:t>Text Entry</w:t>
            </w:r>
          </w:p>
        </w:tc>
        <w:tc>
          <w:tcPr>
            <w:tcW w:w="2023" w:type="dxa"/>
            <w:noWrap/>
            <w:hideMark/>
          </w:tcPr>
          <w:p w14:paraId="2EE3489B" w14:textId="77777777" w:rsidR="00BF6E7D" w:rsidRPr="009072F2" w:rsidRDefault="00BF6E7D" w:rsidP="00856B40">
            <w:pPr>
              <w:keepNext/>
              <w:keepLines/>
              <w:contextualSpacing/>
              <w:rPr>
                <w:sz w:val="20"/>
                <w:szCs w:val="20"/>
              </w:rPr>
            </w:pPr>
          </w:p>
        </w:tc>
      </w:tr>
      <w:tr w:rsidR="00BF6E7D" w:rsidRPr="00BA0076" w14:paraId="43330CC4" w14:textId="77777777" w:rsidTr="009072F2">
        <w:trPr>
          <w:trHeight w:val="1728"/>
        </w:trPr>
        <w:tc>
          <w:tcPr>
            <w:tcW w:w="1795" w:type="dxa"/>
            <w:noWrap/>
            <w:hideMark/>
          </w:tcPr>
          <w:p w14:paraId="2448EBEE" w14:textId="77777777" w:rsidR="00BF6E7D" w:rsidRPr="009072F2" w:rsidRDefault="00BF6E7D" w:rsidP="00856B40">
            <w:pPr>
              <w:keepNext/>
              <w:keepLines/>
              <w:contextualSpacing/>
              <w:rPr>
                <w:b/>
                <w:bCs/>
                <w:sz w:val="20"/>
                <w:szCs w:val="20"/>
              </w:rPr>
            </w:pPr>
            <w:r w:rsidRPr="009072F2">
              <w:rPr>
                <w:b/>
                <w:bCs/>
                <w:sz w:val="20"/>
                <w:szCs w:val="20"/>
              </w:rPr>
              <w:t>Participation #s</w:t>
            </w:r>
          </w:p>
        </w:tc>
        <w:tc>
          <w:tcPr>
            <w:tcW w:w="4427" w:type="dxa"/>
            <w:hideMark/>
          </w:tcPr>
          <w:p w14:paraId="1C8FD4C4" w14:textId="77777777" w:rsidR="00BF6E7D" w:rsidRPr="009072F2" w:rsidRDefault="00BF6E7D" w:rsidP="00856B40">
            <w:pPr>
              <w:keepNext/>
              <w:keepLines/>
              <w:contextualSpacing/>
              <w:rPr>
                <w:sz w:val="20"/>
                <w:szCs w:val="20"/>
              </w:rPr>
            </w:pPr>
            <w:r w:rsidRPr="009072F2">
              <w:rPr>
                <w:sz w:val="20"/>
                <w:szCs w:val="20"/>
              </w:rPr>
              <w:t xml:space="preserve">Please share any information about the number of participants and/or response numbers. For example, the document may include the number of survey responses, or the number of people participating in focus groups. If none is listed, or there was no engagement, write "N/A".  </w:t>
            </w:r>
          </w:p>
        </w:tc>
        <w:tc>
          <w:tcPr>
            <w:tcW w:w="1105" w:type="dxa"/>
            <w:hideMark/>
          </w:tcPr>
          <w:p w14:paraId="54E22BBC" w14:textId="77777777" w:rsidR="00BF6E7D" w:rsidRPr="009072F2" w:rsidRDefault="00BF6E7D" w:rsidP="00856B40">
            <w:pPr>
              <w:keepNext/>
              <w:keepLines/>
              <w:contextualSpacing/>
              <w:rPr>
                <w:sz w:val="20"/>
                <w:szCs w:val="20"/>
              </w:rPr>
            </w:pPr>
            <w:r w:rsidRPr="009072F2">
              <w:rPr>
                <w:sz w:val="20"/>
                <w:szCs w:val="20"/>
              </w:rPr>
              <w:t>Text Entry</w:t>
            </w:r>
          </w:p>
        </w:tc>
        <w:tc>
          <w:tcPr>
            <w:tcW w:w="2023" w:type="dxa"/>
            <w:noWrap/>
            <w:hideMark/>
          </w:tcPr>
          <w:p w14:paraId="03B49E8C" w14:textId="77777777" w:rsidR="00BF6E7D" w:rsidRPr="009072F2" w:rsidRDefault="00BF6E7D" w:rsidP="00856B40">
            <w:pPr>
              <w:keepNext/>
              <w:keepLines/>
              <w:contextualSpacing/>
              <w:rPr>
                <w:sz w:val="20"/>
                <w:szCs w:val="20"/>
              </w:rPr>
            </w:pPr>
          </w:p>
        </w:tc>
      </w:tr>
      <w:tr w:rsidR="00BF6E7D" w:rsidRPr="00BA0076" w14:paraId="2EB08B13" w14:textId="77777777" w:rsidTr="009072F2">
        <w:trPr>
          <w:trHeight w:val="1440"/>
        </w:trPr>
        <w:tc>
          <w:tcPr>
            <w:tcW w:w="1795" w:type="dxa"/>
            <w:noWrap/>
            <w:hideMark/>
          </w:tcPr>
          <w:p w14:paraId="187DA5FB" w14:textId="3AD8B1E3" w:rsidR="00BF6E7D" w:rsidRPr="009072F2" w:rsidRDefault="005D50A9" w:rsidP="00856B40">
            <w:pPr>
              <w:keepNext/>
              <w:keepLines/>
              <w:contextualSpacing/>
              <w:rPr>
                <w:b/>
                <w:bCs/>
                <w:sz w:val="20"/>
                <w:szCs w:val="20"/>
              </w:rPr>
            </w:pPr>
            <w:r>
              <w:rPr>
                <w:b/>
                <w:bCs/>
                <w:sz w:val="20"/>
                <w:szCs w:val="20"/>
              </w:rPr>
              <w:t>Community Health Factors</w:t>
            </w:r>
          </w:p>
        </w:tc>
        <w:tc>
          <w:tcPr>
            <w:tcW w:w="4427" w:type="dxa"/>
            <w:hideMark/>
          </w:tcPr>
          <w:p w14:paraId="27553B71" w14:textId="219FF2E8" w:rsidR="00BF6E7D" w:rsidRPr="009072F2" w:rsidRDefault="00BF6E7D" w:rsidP="00856B40">
            <w:pPr>
              <w:keepNext/>
              <w:keepLines/>
              <w:contextualSpacing/>
              <w:rPr>
                <w:sz w:val="20"/>
                <w:szCs w:val="20"/>
              </w:rPr>
            </w:pPr>
            <w:r w:rsidRPr="009072F2">
              <w:rPr>
                <w:sz w:val="20"/>
                <w:szCs w:val="20"/>
              </w:rPr>
              <w:t xml:space="preserve">Which </w:t>
            </w:r>
            <w:r w:rsidR="005D50A9">
              <w:rPr>
                <w:sz w:val="20"/>
                <w:szCs w:val="20"/>
              </w:rPr>
              <w:t xml:space="preserve">community health factors </w:t>
            </w:r>
            <w:r w:rsidRPr="009072F2">
              <w:rPr>
                <w:sz w:val="20"/>
                <w:szCs w:val="20"/>
              </w:rPr>
              <w:t>does this initiative address? These may or may not be explicitly stated. Select all that apply.</w:t>
            </w:r>
          </w:p>
        </w:tc>
        <w:tc>
          <w:tcPr>
            <w:tcW w:w="1105" w:type="dxa"/>
            <w:hideMark/>
          </w:tcPr>
          <w:p w14:paraId="0BD62CCE" w14:textId="77777777" w:rsidR="00BF6E7D" w:rsidRPr="009072F2" w:rsidRDefault="00BF6E7D" w:rsidP="00856B40">
            <w:pPr>
              <w:keepNext/>
              <w:keepLines/>
              <w:contextualSpacing/>
              <w:rPr>
                <w:sz w:val="20"/>
                <w:szCs w:val="20"/>
              </w:rPr>
            </w:pPr>
            <w:r w:rsidRPr="009072F2">
              <w:rPr>
                <w:sz w:val="20"/>
                <w:szCs w:val="20"/>
              </w:rPr>
              <w:t>Multiple Selection (Choose all that apply.)</w:t>
            </w:r>
          </w:p>
        </w:tc>
        <w:tc>
          <w:tcPr>
            <w:tcW w:w="2023" w:type="dxa"/>
            <w:hideMark/>
          </w:tcPr>
          <w:p w14:paraId="32818AA4" w14:textId="77777777" w:rsidR="00BF6E7D" w:rsidRPr="009072F2" w:rsidRDefault="00BF6E7D" w:rsidP="00856B40">
            <w:pPr>
              <w:keepNext/>
              <w:keepLines/>
              <w:contextualSpacing/>
              <w:rPr>
                <w:sz w:val="20"/>
                <w:szCs w:val="20"/>
              </w:rPr>
            </w:pPr>
            <w:r w:rsidRPr="009072F2">
              <w:rPr>
                <w:sz w:val="20"/>
                <w:szCs w:val="20"/>
              </w:rPr>
              <w:t>Economic Stability</w:t>
            </w:r>
            <w:r w:rsidRPr="009072F2">
              <w:rPr>
                <w:sz w:val="20"/>
                <w:szCs w:val="20"/>
              </w:rPr>
              <w:br/>
              <w:t>Education Access and Quality</w:t>
            </w:r>
            <w:r w:rsidRPr="009072F2">
              <w:rPr>
                <w:sz w:val="20"/>
                <w:szCs w:val="20"/>
              </w:rPr>
              <w:br/>
              <w:t>Health Care Access and Quality</w:t>
            </w:r>
            <w:r w:rsidRPr="009072F2">
              <w:rPr>
                <w:sz w:val="20"/>
                <w:szCs w:val="20"/>
              </w:rPr>
              <w:br/>
              <w:t>Neighborhood and Built Environment</w:t>
            </w:r>
            <w:r w:rsidRPr="009072F2">
              <w:rPr>
                <w:sz w:val="20"/>
                <w:szCs w:val="20"/>
              </w:rPr>
              <w:br/>
              <w:t>Social and Community Context</w:t>
            </w:r>
          </w:p>
        </w:tc>
      </w:tr>
      <w:tr w:rsidR="00BF6E7D" w:rsidRPr="00BA0076" w14:paraId="7EB7E63A" w14:textId="77777777" w:rsidTr="009072F2">
        <w:trPr>
          <w:trHeight w:val="576"/>
        </w:trPr>
        <w:tc>
          <w:tcPr>
            <w:tcW w:w="1795" w:type="dxa"/>
            <w:noWrap/>
            <w:hideMark/>
          </w:tcPr>
          <w:p w14:paraId="45D4150B" w14:textId="493B02EF" w:rsidR="00BF6E7D" w:rsidRPr="009072F2" w:rsidRDefault="00BF6E7D" w:rsidP="00856B40">
            <w:pPr>
              <w:keepNext/>
              <w:keepLines/>
              <w:contextualSpacing/>
              <w:rPr>
                <w:b/>
                <w:bCs/>
                <w:sz w:val="20"/>
                <w:szCs w:val="20"/>
              </w:rPr>
            </w:pPr>
            <w:r w:rsidRPr="009072F2">
              <w:rPr>
                <w:b/>
                <w:bCs/>
                <w:sz w:val="20"/>
                <w:szCs w:val="20"/>
              </w:rPr>
              <w:lastRenderedPageBreak/>
              <w:t xml:space="preserve">Explicit mention of </w:t>
            </w:r>
            <w:r w:rsidR="005D50A9">
              <w:rPr>
                <w:b/>
                <w:bCs/>
                <w:sz w:val="20"/>
                <w:szCs w:val="20"/>
              </w:rPr>
              <w:t>community health factors</w:t>
            </w:r>
          </w:p>
        </w:tc>
        <w:tc>
          <w:tcPr>
            <w:tcW w:w="4427" w:type="dxa"/>
            <w:hideMark/>
          </w:tcPr>
          <w:p w14:paraId="74382939" w14:textId="0FEFCD2C" w:rsidR="00BF6E7D" w:rsidRPr="009072F2" w:rsidRDefault="00BF6E7D" w:rsidP="00856B40">
            <w:pPr>
              <w:keepNext/>
              <w:keepLines/>
              <w:contextualSpacing/>
              <w:rPr>
                <w:sz w:val="20"/>
                <w:szCs w:val="20"/>
              </w:rPr>
            </w:pPr>
            <w:r w:rsidRPr="009072F2">
              <w:rPr>
                <w:sz w:val="20"/>
                <w:szCs w:val="20"/>
              </w:rPr>
              <w:t xml:space="preserve">Were </w:t>
            </w:r>
            <w:r w:rsidR="005D50A9">
              <w:rPr>
                <w:sz w:val="20"/>
                <w:szCs w:val="20"/>
              </w:rPr>
              <w:t>community health factors explicitly mentioned?</w:t>
            </w:r>
          </w:p>
        </w:tc>
        <w:tc>
          <w:tcPr>
            <w:tcW w:w="1105" w:type="dxa"/>
            <w:hideMark/>
          </w:tcPr>
          <w:p w14:paraId="299274EE" w14:textId="77777777" w:rsidR="00BF6E7D" w:rsidRPr="009072F2" w:rsidRDefault="00BF6E7D" w:rsidP="00856B40">
            <w:pPr>
              <w:keepNext/>
              <w:keepLines/>
              <w:contextualSpacing/>
              <w:rPr>
                <w:sz w:val="20"/>
                <w:szCs w:val="20"/>
              </w:rPr>
            </w:pPr>
            <w:r w:rsidRPr="009072F2">
              <w:rPr>
                <w:sz w:val="20"/>
                <w:szCs w:val="20"/>
              </w:rPr>
              <w:t>Yes/No</w:t>
            </w:r>
          </w:p>
        </w:tc>
        <w:tc>
          <w:tcPr>
            <w:tcW w:w="2023" w:type="dxa"/>
            <w:hideMark/>
          </w:tcPr>
          <w:p w14:paraId="729CA6CC" w14:textId="77777777" w:rsidR="00BF6E7D" w:rsidRPr="009072F2" w:rsidRDefault="00BF6E7D" w:rsidP="00856B40">
            <w:pPr>
              <w:keepNext/>
              <w:keepLines/>
              <w:contextualSpacing/>
              <w:rPr>
                <w:sz w:val="20"/>
                <w:szCs w:val="20"/>
              </w:rPr>
            </w:pPr>
            <w:r w:rsidRPr="009072F2">
              <w:rPr>
                <w:sz w:val="20"/>
                <w:szCs w:val="20"/>
              </w:rPr>
              <w:t>Yes</w:t>
            </w:r>
            <w:r w:rsidRPr="009072F2">
              <w:rPr>
                <w:sz w:val="20"/>
                <w:szCs w:val="20"/>
              </w:rPr>
              <w:br/>
              <w:t>No</w:t>
            </w:r>
          </w:p>
        </w:tc>
      </w:tr>
      <w:tr w:rsidR="00BF6E7D" w:rsidRPr="00BA0076" w14:paraId="53146DA8" w14:textId="77777777" w:rsidTr="009072F2">
        <w:trPr>
          <w:trHeight w:val="2004"/>
        </w:trPr>
        <w:tc>
          <w:tcPr>
            <w:tcW w:w="1795" w:type="dxa"/>
            <w:noWrap/>
            <w:hideMark/>
          </w:tcPr>
          <w:p w14:paraId="700844AA" w14:textId="77777777" w:rsidR="00BF6E7D" w:rsidRPr="009072F2" w:rsidRDefault="00BF6E7D" w:rsidP="00856B40">
            <w:pPr>
              <w:keepNext/>
              <w:keepLines/>
              <w:contextualSpacing/>
              <w:rPr>
                <w:b/>
                <w:bCs/>
                <w:sz w:val="20"/>
                <w:szCs w:val="20"/>
              </w:rPr>
            </w:pPr>
            <w:r w:rsidRPr="009072F2">
              <w:rPr>
                <w:b/>
                <w:bCs/>
                <w:sz w:val="20"/>
                <w:szCs w:val="20"/>
              </w:rPr>
              <w:t>Trauma- Informed</w:t>
            </w:r>
          </w:p>
        </w:tc>
        <w:tc>
          <w:tcPr>
            <w:tcW w:w="4427" w:type="dxa"/>
            <w:hideMark/>
          </w:tcPr>
          <w:p w14:paraId="083F28DE" w14:textId="77777777" w:rsidR="00BF6E7D" w:rsidRPr="009072F2" w:rsidRDefault="00BF6E7D" w:rsidP="00856B40">
            <w:pPr>
              <w:keepNext/>
              <w:keepLines/>
              <w:contextualSpacing/>
              <w:rPr>
                <w:sz w:val="20"/>
                <w:szCs w:val="20"/>
              </w:rPr>
            </w:pPr>
            <w:r w:rsidRPr="009072F2">
              <w:rPr>
                <w:sz w:val="20"/>
                <w:szCs w:val="20"/>
              </w:rPr>
              <w:t xml:space="preserve">Did this initiative have a trauma-informed approach? Please share what about the approach was </w:t>
            </w:r>
            <w:proofErr w:type="gramStart"/>
            <w:r w:rsidRPr="009072F2">
              <w:rPr>
                <w:sz w:val="20"/>
                <w:szCs w:val="20"/>
              </w:rPr>
              <w:t>trauma-informed</w:t>
            </w:r>
            <w:proofErr w:type="gramEnd"/>
            <w:r w:rsidRPr="009072F2">
              <w:rPr>
                <w:sz w:val="20"/>
                <w:szCs w:val="20"/>
              </w:rPr>
              <w:t xml:space="preserve">. For example, were there considerations of Adverse Childhood Experiences (ACEs), historical trauma, intergenerational trauma? If no trauma-informed elements, please write "None". </w:t>
            </w:r>
          </w:p>
        </w:tc>
        <w:tc>
          <w:tcPr>
            <w:tcW w:w="1105" w:type="dxa"/>
            <w:hideMark/>
          </w:tcPr>
          <w:p w14:paraId="7A0F90E8" w14:textId="77777777" w:rsidR="00BF6E7D" w:rsidRPr="009072F2" w:rsidRDefault="00BF6E7D" w:rsidP="00856B40">
            <w:pPr>
              <w:keepNext/>
              <w:keepLines/>
              <w:contextualSpacing/>
              <w:rPr>
                <w:sz w:val="20"/>
                <w:szCs w:val="20"/>
              </w:rPr>
            </w:pPr>
            <w:r w:rsidRPr="009072F2">
              <w:rPr>
                <w:sz w:val="20"/>
                <w:szCs w:val="20"/>
              </w:rPr>
              <w:t>Text Entry</w:t>
            </w:r>
          </w:p>
        </w:tc>
        <w:tc>
          <w:tcPr>
            <w:tcW w:w="2023" w:type="dxa"/>
            <w:hideMark/>
          </w:tcPr>
          <w:p w14:paraId="42370054" w14:textId="77777777" w:rsidR="00BF6E7D" w:rsidRPr="009072F2" w:rsidRDefault="00BF6E7D" w:rsidP="00856B40">
            <w:pPr>
              <w:keepNext/>
              <w:keepLines/>
              <w:contextualSpacing/>
              <w:rPr>
                <w:sz w:val="20"/>
                <w:szCs w:val="20"/>
              </w:rPr>
            </w:pPr>
          </w:p>
        </w:tc>
      </w:tr>
      <w:tr w:rsidR="00BF6E7D" w:rsidRPr="00BA0076" w14:paraId="0049BF9D" w14:textId="77777777" w:rsidTr="009072F2">
        <w:trPr>
          <w:trHeight w:val="2304"/>
        </w:trPr>
        <w:tc>
          <w:tcPr>
            <w:tcW w:w="1795" w:type="dxa"/>
            <w:noWrap/>
            <w:hideMark/>
          </w:tcPr>
          <w:p w14:paraId="7877EBB8" w14:textId="77777777" w:rsidR="00BF6E7D" w:rsidRPr="009072F2" w:rsidRDefault="00BF6E7D" w:rsidP="00856B40">
            <w:pPr>
              <w:keepNext/>
              <w:keepLines/>
              <w:contextualSpacing/>
              <w:rPr>
                <w:b/>
                <w:bCs/>
                <w:sz w:val="20"/>
                <w:szCs w:val="20"/>
              </w:rPr>
            </w:pPr>
            <w:r w:rsidRPr="009072F2">
              <w:rPr>
                <w:b/>
                <w:bCs/>
                <w:sz w:val="20"/>
                <w:szCs w:val="20"/>
              </w:rPr>
              <w:t>Findings/ Themes: Needs/Issues</w:t>
            </w:r>
          </w:p>
        </w:tc>
        <w:tc>
          <w:tcPr>
            <w:tcW w:w="4427" w:type="dxa"/>
            <w:hideMark/>
          </w:tcPr>
          <w:p w14:paraId="2B9AE862" w14:textId="77777777" w:rsidR="00BF6E7D" w:rsidRPr="009072F2" w:rsidRDefault="00BF6E7D" w:rsidP="00856B40">
            <w:pPr>
              <w:keepNext/>
              <w:keepLines/>
              <w:contextualSpacing/>
              <w:rPr>
                <w:sz w:val="20"/>
                <w:szCs w:val="20"/>
              </w:rPr>
            </w:pPr>
            <w:r w:rsidRPr="009072F2">
              <w:rPr>
                <w:sz w:val="20"/>
                <w:szCs w:val="20"/>
              </w:rPr>
              <w:t xml:space="preserve">What findings and/or themes came out of this initiative? These may be listed explicitly as findings, emerging findings, or themes, or they may be called something else. These also may or may not be different than priorities and activities. If they are the same, please share them in the appropriate space; for example, if called priorities, write "see priorities" and share them there.  </w:t>
            </w:r>
          </w:p>
        </w:tc>
        <w:tc>
          <w:tcPr>
            <w:tcW w:w="1105" w:type="dxa"/>
            <w:hideMark/>
          </w:tcPr>
          <w:p w14:paraId="70D1B8DD" w14:textId="77777777" w:rsidR="00BF6E7D" w:rsidRPr="009072F2" w:rsidRDefault="00BF6E7D" w:rsidP="00856B40">
            <w:pPr>
              <w:keepNext/>
              <w:keepLines/>
              <w:contextualSpacing/>
              <w:rPr>
                <w:sz w:val="20"/>
                <w:szCs w:val="20"/>
              </w:rPr>
            </w:pPr>
            <w:r w:rsidRPr="009072F2">
              <w:rPr>
                <w:sz w:val="20"/>
                <w:szCs w:val="20"/>
              </w:rPr>
              <w:t>Text Entry</w:t>
            </w:r>
          </w:p>
        </w:tc>
        <w:tc>
          <w:tcPr>
            <w:tcW w:w="2023" w:type="dxa"/>
            <w:noWrap/>
            <w:hideMark/>
          </w:tcPr>
          <w:p w14:paraId="38ADD824" w14:textId="77777777" w:rsidR="00BF6E7D" w:rsidRPr="009072F2" w:rsidRDefault="00BF6E7D" w:rsidP="00856B40">
            <w:pPr>
              <w:keepNext/>
              <w:keepLines/>
              <w:contextualSpacing/>
              <w:rPr>
                <w:sz w:val="20"/>
                <w:szCs w:val="20"/>
              </w:rPr>
            </w:pPr>
          </w:p>
        </w:tc>
      </w:tr>
      <w:tr w:rsidR="00BF6E7D" w:rsidRPr="00BA0076" w14:paraId="45CE9CB8" w14:textId="77777777" w:rsidTr="009072F2">
        <w:trPr>
          <w:trHeight w:val="1728"/>
        </w:trPr>
        <w:tc>
          <w:tcPr>
            <w:tcW w:w="1795" w:type="dxa"/>
            <w:noWrap/>
            <w:hideMark/>
          </w:tcPr>
          <w:p w14:paraId="2848980B" w14:textId="77777777" w:rsidR="00BF6E7D" w:rsidRPr="009072F2" w:rsidRDefault="00BF6E7D" w:rsidP="00856B40">
            <w:pPr>
              <w:keepNext/>
              <w:keepLines/>
              <w:contextualSpacing/>
              <w:rPr>
                <w:b/>
                <w:bCs/>
                <w:sz w:val="20"/>
                <w:szCs w:val="20"/>
              </w:rPr>
            </w:pPr>
            <w:r w:rsidRPr="009072F2">
              <w:rPr>
                <w:b/>
                <w:bCs/>
                <w:sz w:val="20"/>
                <w:szCs w:val="20"/>
              </w:rPr>
              <w:t>Priorities</w:t>
            </w:r>
          </w:p>
        </w:tc>
        <w:tc>
          <w:tcPr>
            <w:tcW w:w="4427" w:type="dxa"/>
            <w:hideMark/>
          </w:tcPr>
          <w:p w14:paraId="03FDA5B5" w14:textId="77777777" w:rsidR="00BF6E7D" w:rsidRPr="009072F2" w:rsidRDefault="00BF6E7D" w:rsidP="00856B40">
            <w:pPr>
              <w:keepNext/>
              <w:keepLines/>
              <w:contextualSpacing/>
              <w:rPr>
                <w:sz w:val="20"/>
                <w:szCs w:val="20"/>
              </w:rPr>
            </w:pPr>
            <w:r w:rsidRPr="009072F2">
              <w:rPr>
                <w:sz w:val="20"/>
                <w:szCs w:val="20"/>
              </w:rPr>
              <w:t xml:space="preserve">What are the priorities that came out of this initiative? These may or may not be the same as "activities" or "findings/themes". If they are the same write them in the appropriate space; for example, if called "findings" please write "see findings" and share them there. </w:t>
            </w:r>
          </w:p>
        </w:tc>
        <w:tc>
          <w:tcPr>
            <w:tcW w:w="1105" w:type="dxa"/>
            <w:hideMark/>
          </w:tcPr>
          <w:p w14:paraId="34CACC19" w14:textId="77777777" w:rsidR="00BF6E7D" w:rsidRPr="009072F2" w:rsidRDefault="00BF6E7D" w:rsidP="00856B40">
            <w:pPr>
              <w:keepNext/>
              <w:keepLines/>
              <w:contextualSpacing/>
              <w:rPr>
                <w:sz w:val="20"/>
                <w:szCs w:val="20"/>
              </w:rPr>
            </w:pPr>
            <w:r w:rsidRPr="009072F2">
              <w:rPr>
                <w:sz w:val="20"/>
                <w:szCs w:val="20"/>
              </w:rPr>
              <w:t>Text Entry</w:t>
            </w:r>
          </w:p>
        </w:tc>
        <w:tc>
          <w:tcPr>
            <w:tcW w:w="2023" w:type="dxa"/>
            <w:noWrap/>
            <w:hideMark/>
          </w:tcPr>
          <w:p w14:paraId="6304AF86" w14:textId="77777777" w:rsidR="00BF6E7D" w:rsidRPr="009072F2" w:rsidRDefault="00BF6E7D" w:rsidP="00856B40">
            <w:pPr>
              <w:keepNext/>
              <w:keepLines/>
              <w:contextualSpacing/>
              <w:rPr>
                <w:sz w:val="20"/>
                <w:szCs w:val="20"/>
              </w:rPr>
            </w:pPr>
          </w:p>
        </w:tc>
      </w:tr>
      <w:tr w:rsidR="00BF6E7D" w:rsidRPr="00BA0076" w14:paraId="1B0E682D" w14:textId="77777777" w:rsidTr="009072F2">
        <w:trPr>
          <w:trHeight w:val="1728"/>
        </w:trPr>
        <w:tc>
          <w:tcPr>
            <w:tcW w:w="1795" w:type="dxa"/>
            <w:noWrap/>
            <w:hideMark/>
          </w:tcPr>
          <w:p w14:paraId="225F0E0C" w14:textId="77777777" w:rsidR="00BF6E7D" w:rsidRPr="009072F2" w:rsidRDefault="00BF6E7D" w:rsidP="00856B40">
            <w:pPr>
              <w:keepNext/>
              <w:keepLines/>
              <w:contextualSpacing/>
              <w:rPr>
                <w:b/>
                <w:bCs/>
                <w:sz w:val="20"/>
                <w:szCs w:val="20"/>
              </w:rPr>
            </w:pPr>
            <w:r w:rsidRPr="009072F2">
              <w:rPr>
                <w:b/>
                <w:bCs/>
                <w:sz w:val="20"/>
                <w:szCs w:val="20"/>
              </w:rPr>
              <w:t>Strategies/ Activities</w:t>
            </w:r>
          </w:p>
        </w:tc>
        <w:tc>
          <w:tcPr>
            <w:tcW w:w="4427" w:type="dxa"/>
            <w:hideMark/>
          </w:tcPr>
          <w:p w14:paraId="33AA959D" w14:textId="77777777" w:rsidR="00BF6E7D" w:rsidRPr="009072F2" w:rsidRDefault="00BF6E7D" w:rsidP="00856B40">
            <w:pPr>
              <w:keepNext/>
              <w:keepLines/>
              <w:contextualSpacing/>
              <w:rPr>
                <w:sz w:val="20"/>
                <w:szCs w:val="20"/>
              </w:rPr>
            </w:pPr>
            <w:r w:rsidRPr="009072F2">
              <w:rPr>
                <w:sz w:val="20"/>
                <w:szCs w:val="20"/>
              </w:rPr>
              <w:t xml:space="preserve">What are the strategies and/or activities that came out of this initiative? These may or may not be the same as "priorities" or "findings/themes". If they are the same write them in the appropriate space; for example, if called "priorities" please write "see priorities" and share them there. </w:t>
            </w:r>
          </w:p>
        </w:tc>
        <w:tc>
          <w:tcPr>
            <w:tcW w:w="1105" w:type="dxa"/>
            <w:hideMark/>
          </w:tcPr>
          <w:p w14:paraId="323A64CE" w14:textId="77777777" w:rsidR="00BF6E7D" w:rsidRPr="009072F2" w:rsidRDefault="00BF6E7D" w:rsidP="00856B40">
            <w:pPr>
              <w:keepNext/>
              <w:keepLines/>
              <w:contextualSpacing/>
              <w:rPr>
                <w:sz w:val="20"/>
                <w:szCs w:val="20"/>
              </w:rPr>
            </w:pPr>
            <w:r w:rsidRPr="009072F2">
              <w:rPr>
                <w:sz w:val="20"/>
                <w:szCs w:val="20"/>
              </w:rPr>
              <w:t>Text Entry</w:t>
            </w:r>
          </w:p>
        </w:tc>
        <w:tc>
          <w:tcPr>
            <w:tcW w:w="2023" w:type="dxa"/>
            <w:noWrap/>
            <w:hideMark/>
          </w:tcPr>
          <w:p w14:paraId="0539F23B" w14:textId="77777777" w:rsidR="00BF6E7D" w:rsidRPr="009072F2" w:rsidRDefault="00BF6E7D" w:rsidP="00856B40">
            <w:pPr>
              <w:keepNext/>
              <w:keepLines/>
              <w:contextualSpacing/>
              <w:rPr>
                <w:sz w:val="20"/>
                <w:szCs w:val="20"/>
              </w:rPr>
            </w:pPr>
          </w:p>
        </w:tc>
      </w:tr>
      <w:tr w:rsidR="00BF6E7D" w:rsidRPr="00BA0076" w14:paraId="130EDE9F" w14:textId="77777777" w:rsidTr="009072F2">
        <w:trPr>
          <w:trHeight w:val="1728"/>
        </w:trPr>
        <w:tc>
          <w:tcPr>
            <w:tcW w:w="1795" w:type="dxa"/>
            <w:noWrap/>
            <w:hideMark/>
          </w:tcPr>
          <w:p w14:paraId="12BF364E" w14:textId="77777777" w:rsidR="00BF6E7D" w:rsidRPr="009072F2" w:rsidRDefault="00BF6E7D" w:rsidP="00856B40">
            <w:pPr>
              <w:keepNext/>
              <w:keepLines/>
              <w:contextualSpacing/>
              <w:rPr>
                <w:b/>
                <w:bCs/>
                <w:sz w:val="20"/>
                <w:szCs w:val="20"/>
              </w:rPr>
            </w:pPr>
            <w:r w:rsidRPr="009072F2">
              <w:rPr>
                <w:b/>
                <w:bCs/>
                <w:sz w:val="20"/>
                <w:szCs w:val="20"/>
              </w:rPr>
              <w:t>Recommendations</w:t>
            </w:r>
          </w:p>
        </w:tc>
        <w:tc>
          <w:tcPr>
            <w:tcW w:w="4427" w:type="dxa"/>
            <w:hideMark/>
          </w:tcPr>
          <w:p w14:paraId="4C930B67" w14:textId="77777777" w:rsidR="00BF6E7D" w:rsidRPr="009072F2" w:rsidRDefault="00BF6E7D" w:rsidP="00856B40">
            <w:pPr>
              <w:keepNext/>
              <w:keepLines/>
              <w:contextualSpacing/>
              <w:rPr>
                <w:sz w:val="20"/>
                <w:szCs w:val="20"/>
              </w:rPr>
            </w:pPr>
            <w:r w:rsidRPr="009072F2">
              <w:rPr>
                <w:sz w:val="20"/>
                <w:szCs w:val="20"/>
              </w:rPr>
              <w:t xml:space="preserve">Were any recommendations shared? Please list them here. These may or may not be the same as strategies/actions, or other items. If they are the same, please share them in the appropriate space; for example, if titled "actions" write "see actions" and share them there. </w:t>
            </w:r>
          </w:p>
        </w:tc>
        <w:tc>
          <w:tcPr>
            <w:tcW w:w="1105" w:type="dxa"/>
            <w:hideMark/>
          </w:tcPr>
          <w:p w14:paraId="402949AE" w14:textId="77777777" w:rsidR="00BF6E7D" w:rsidRPr="009072F2" w:rsidRDefault="00BF6E7D" w:rsidP="00856B40">
            <w:pPr>
              <w:keepNext/>
              <w:keepLines/>
              <w:contextualSpacing/>
              <w:rPr>
                <w:sz w:val="20"/>
                <w:szCs w:val="20"/>
              </w:rPr>
            </w:pPr>
            <w:r w:rsidRPr="009072F2">
              <w:rPr>
                <w:sz w:val="20"/>
                <w:szCs w:val="20"/>
              </w:rPr>
              <w:t>Text Entry</w:t>
            </w:r>
          </w:p>
        </w:tc>
        <w:tc>
          <w:tcPr>
            <w:tcW w:w="2023" w:type="dxa"/>
            <w:noWrap/>
            <w:hideMark/>
          </w:tcPr>
          <w:p w14:paraId="0AFC7B32" w14:textId="77777777" w:rsidR="00BF6E7D" w:rsidRPr="009072F2" w:rsidRDefault="00BF6E7D" w:rsidP="00856B40">
            <w:pPr>
              <w:keepNext/>
              <w:keepLines/>
              <w:contextualSpacing/>
              <w:rPr>
                <w:sz w:val="20"/>
                <w:szCs w:val="20"/>
              </w:rPr>
            </w:pPr>
          </w:p>
        </w:tc>
      </w:tr>
      <w:tr w:rsidR="00BF6E7D" w:rsidRPr="00BA0076" w14:paraId="1FCC2E3B" w14:textId="77777777" w:rsidTr="009072F2">
        <w:trPr>
          <w:trHeight w:val="1728"/>
        </w:trPr>
        <w:tc>
          <w:tcPr>
            <w:tcW w:w="1795" w:type="dxa"/>
            <w:noWrap/>
            <w:hideMark/>
          </w:tcPr>
          <w:p w14:paraId="3C7F28BE" w14:textId="77777777" w:rsidR="00BF6E7D" w:rsidRPr="009072F2" w:rsidRDefault="00BF6E7D" w:rsidP="00856B40">
            <w:pPr>
              <w:keepNext/>
              <w:keepLines/>
              <w:contextualSpacing/>
              <w:rPr>
                <w:b/>
                <w:bCs/>
                <w:sz w:val="20"/>
                <w:szCs w:val="20"/>
              </w:rPr>
            </w:pPr>
            <w:r w:rsidRPr="009072F2">
              <w:rPr>
                <w:b/>
                <w:bCs/>
                <w:sz w:val="20"/>
                <w:szCs w:val="20"/>
              </w:rPr>
              <w:t>Additional Takeaways</w:t>
            </w:r>
          </w:p>
        </w:tc>
        <w:tc>
          <w:tcPr>
            <w:tcW w:w="4427" w:type="dxa"/>
            <w:hideMark/>
          </w:tcPr>
          <w:p w14:paraId="754AD697" w14:textId="77777777" w:rsidR="00BF6E7D" w:rsidRPr="009072F2" w:rsidRDefault="00BF6E7D" w:rsidP="00856B40">
            <w:pPr>
              <w:keepNext/>
              <w:keepLines/>
              <w:contextualSpacing/>
              <w:rPr>
                <w:sz w:val="20"/>
                <w:szCs w:val="20"/>
              </w:rPr>
            </w:pPr>
            <w:r w:rsidRPr="009072F2">
              <w:rPr>
                <w:sz w:val="20"/>
                <w:szCs w:val="20"/>
              </w:rPr>
              <w:t>Please use this space to share any additional thoughts/reflections after reviewing this document/initiative. Anything you think that should be considered as we think about the Title V Needs Assessment and/or Maternal and Child Health in Minnesota?</w:t>
            </w:r>
          </w:p>
        </w:tc>
        <w:tc>
          <w:tcPr>
            <w:tcW w:w="1105" w:type="dxa"/>
            <w:hideMark/>
          </w:tcPr>
          <w:p w14:paraId="53174954" w14:textId="77777777" w:rsidR="00BF6E7D" w:rsidRPr="009072F2" w:rsidRDefault="00BF6E7D" w:rsidP="00856B40">
            <w:pPr>
              <w:keepNext/>
              <w:keepLines/>
              <w:contextualSpacing/>
              <w:rPr>
                <w:sz w:val="20"/>
                <w:szCs w:val="20"/>
              </w:rPr>
            </w:pPr>
            <w:r w:rsidRPr="009072F2">
              <w:rPr>
                <w:sz w:val="20"/>
                <w:szCs w:val="20"/>
              </w:rPr>
              <w:t>Text Entry</w:t>
            </w:r>
          </w:p>
        </w:tc>
        <w:tc>
          <w:tcPr>
            <w:tcW w:w="2023" w:type="dxa"/>
            <w:noWrap/>
            <w:hideMark/>
          </w:tcPr>
          <w:p w14:paraId="3F64F9B3" w14:textId="77777777" w:rsidR="00BF6E7D" w:rsidRPr="009072F2" w:rsidRDefault="00BF6E7D" w:rsidP="00856B40">
            <w:pPr>
              <w:keepNext/>
              <w:keepLines/>
              <w:contextualSpacing/>
              <w:rPr>
                <w:sz w:val="20"/>
                <w:szCs w:val="20"/>
              </w:rPr>
            </w:pPr>
          </w:p>
        </w:tc>
      </w:tr>
    </w:tbl>
    <w:p w14:paraId="163CA9EC" w14:textId="3EBDEEF4" w:rsidR="00BF6E7D" w:rsidRDefault="00BF6E7D" w:rsidP="00BF6E7D">
      <w:pPr>
        <w:pStyle w:val="Heading2"/>
      </w:pPr>
      <w:r>
        <w:lastRenderedPageBreak/>
        <w:t>Findings</w:t>
      </w:r>
    </w:p>
    <w:p w14:paraId="30391971" w14:textId="77777777" w:rsidR="009072F2" w:rsidRDefault="009072F2" w:rsidP="009072F2">
      <w:r>
        <w:t xml:space="preserve">Qualitative analysis of the analysis rubric data, from the review and analysis of the 160 documents, resulted in </w:t>
      </w:r>
      <w:proofErr w:type="gramStart"/>
      <w:r>
        <w:t>21</w:t>
      </w:r>
      <w:proofErr w:type="gramEnd"/>
      <w:r>
        <w:t xml:space="preserve"> emerging themes. Table 2 lists these themes, along with the counts of how many times they were referenced across the documents as a priority.</w:t>
      </w:r>
    </w:p>
    <w:p w14:paraId="7A9E6447" w14:textId="38AA5070" w:rsidR="009072F2" w:rsidRDefault="009072F2" w:rsidP="009072F2">
      <w:pPr>
        <w:pStyle w:val="TableorChartTitle"/>
      </w:pPr>
      <w:r>
        <w:t>Table 2. Initial Themes from Qualitative Analysis and Counts</w:t>
      </w:r>
    </w:p>
    <w:tbl>
      <w:tblPr>
        <w:tblStyle w:val="TableGrid"/>
        <w:tblW w:w="0" w:type="auto"/>
        <w:tblLook w:val="04A0" w:firstRow="1" w:lastRow="0" w:firstColumn="1" w:lastColumn="0" w:noHBand="0" w:noVBand="1"/>
      </w:tblPr>
      <w:tblGrid>
        <w:gridCol w:w="6655"/>
        <w:gridCol w:w="2695"/>
      </w:tblGrid>
      <w:tr w:rsidR="009072F2" w14:paraId="59EA5594" w14:textId="77777777" w:rsidTr="009072F2">
        <w:trPr>
          <w:tblHeader/>
        </w:trPr>
        <w:tc>
          <w:tcPr>
            <w:tcW w:w="6655" w:type="dxa"/>
            <w:shd w:val="clear" w:color="auto" w:fill="C8C8C3" w:themeFill="background2" w:themeFillShade="E6"/>
          </w:tcPr>
          <w:p w14:paraId="748B286B" w14:textId="77777777" w:rsidR="009072F2" w:rsidRPr="009072F2" w:rsidRDefault="009072F2" w:rsidP="00856B40">
            <w:pPr>
              <w:jc w:val="center"/>
              <w:rPr>
                <w:b/>
                <w:bCs/>
                <w:sz w:val="20"/>
                <w:szCs w:val="18"/>
              </w:rPr>
            </w:pPr>
            <w:r w:rsidRPr="009072F2">
              <w:rPr>
                <w:b/>
                <w:bCs/>
                <w:sz w:val="20"/>
                <w:szCs w:val="18"/>
              </w:rPr>
              <w:t>Theme</w:t>
            </w:r>
          </w:p>
        </w:tc>
        <w:tc>
          <w:tcPr>
            <w:tcW w:w="2695" w:type="dxa"/>
            <w:shd w:val="clear" w:color="auto" w:fill="C8C8C3" w:themeFill="background2" w:themeFillShade="E6"/>
          </w:tcPr>
          <w:p w14:paraId="199A9246" w14:textId="77777777" w:rsidR="009072F2" w:rsidRPr="009072F2" w:rsidRDefault="009072F2" w:rsidP="00856B40">
            <w:pPr>
              <w:jc w:val="center"/>
              <w:rPr>
                <w:b/>
                <w:bCs/>
                <w:sz w:val="20"/>
                <w:szCs w:val="18"/>
              </w:rPr>
            </w:pPr>
            <w:r w:rsidRPr="009072F2">
              <w:rPr>
                <w:b/>
                <w:bCs/>
                <w:sz w:val="20"/>
                <w:szCs w:val="18"/>
              </w:rPr>
              <w:t>Count</w:t>
            </w:r>
          </w:p>
        </w:tc>
      </w:tr>
      <w:tr w:rsidR="009072F2" w14:paraId="191D2A52" w14:textId="77777777" w:rsidTr="00856B40">
        <w:tc>
          <w:tcPr>
            <w:tcW w:w="6655" w:type="dxa"/>
          </w:tcPr>
          <w:p w14:paraId="0DE1F9EB" w14:textId="77777777" w:rsidR="009072F2" w:rsidRPr="009072F2" w:rsidRDefault="009072F2" w:rsidP="00856B40">
            <w:pPr>
              <w:rPr>
                <w:sz w:val="20"/>
                <w:szCs w:val="18"/>
              </w:rPr>
            </w:pPr>
            <w:r w:rsidRPr="009072F2">
              <w:rPr>
                <w:sz w:val="20"/>
                <w:szCs w:val="18"/>
              </w:rPr>
              <w:t>Systems &amp; Policies</w:t>
            </w:r>
          </w:p>
        </w:tc>
        <w:tc>
          <w:tcPr>
            <w:tcW w:w="2695" w:type="dxa"/>
          </w:tcPr>
          <w:p w14:paraId="313D561B" w14:textId="28D7A13E" w:rsidR="009072F2" w:rsidRPr="009072F2" w:rsidRDefault="00DC0728" w:rsidP="00856B40">
            <w:pPr>
              <w:rPr>
                <w:sz w:val="20"/>
                <w:szCs w:val="18"/>
              </w:rPr>
            </w:pPr>
            <w:r>
              <w:rPr>
                <w:sz w:val="20"/>
                <w:szCs w:val="18"/>
              </w:rPr>
              <w:t>69</w:t>
            </w:r>
          </w:p>
        </w:tc>
      </w:tr>
      <w:tr w:rsidR="009072F2" w14:paraId="66F27FE3" w14:textId="77777777" w:rsidTr="00856B40">
        <w:tc>
          <w:tcPr>
            <w:tcW w:w="6655" w:type="dxa"/>
          </w:tcPr>
          <w:p w14:paraId="0EED3D78" w14:textId="77777777" w:rsidR="009072F2" w:rsidRPr="009072F2" w:rsidRDefault="009072F2" w:rsidP="00856B40">
            <w:pPr>
              <w:rPr>
                <w:sz w:val="20"/>
                <w:szCs w:val="18"/>
              </w:rPr>
            </w:pPr>
            <w:r w:rsidRPr="009072F2">
              <w:rPr>
                <w:sz w:val="20"/>
                <w:szCs w:val="18"/>
              </w:rPr>
              <w:t>Drugs and Substance Use</w:t>
            </w:r>
          </w:p>
        </w:tc>
        <w:tc>
          <w:tcPr>
            <w:tcW w:w="2695" w:type="dxa"/>
          </w:tcPr>
          <w:p w14:paraId="3E5BE87B" w14:textId="77777777" w:rsidR="009072F2" w:rsidRPr="009072F2" w:rsidRDefault="009072F2" w:rsidP="00856B40">
            <w:pPr>
              <w:rPr>
                <w:sz w:val="20"/>
                <w:szCs w:val="18"/>
              </w:rPr>
            </w:pPr>
            <w:r w:rsidRPr="009072F2">
              <w:rPr>
                <w:sz w:val="20"/>
                <w:szCs w:val="18"/>
              </w:rPr>
              <w:t>61</w:t>
            </w:r>
          </w:p>
        </w:tc>
      </w:tr>
      <w:tr w:rsidR="009072F2" w14:paraId="64173134" w14:textId="77777777" w:rsidTr="00856B40">
        <w:tc>
          <w:tcPr>
            <w:tcW w:w="6655" w:type="dxa"/>
          </w:tcPr>
          <w:p w14:paraId="00211311" w14:textId="77777777" w:rsidR="009072F2" w:rsidRPr="009072F2" w:rsidRDefault="009072F2" w:rsidP="00856B40">
            <w:pPr>
              <w:rPr>
                <w:sz w:val="20"/>
                <w:szCs w:val="18"/>
              </w:rPr>
            </w:pPr>
            <w:r w:rsidRPr="009072F2">
              <w:rPr>
                <w:sz w:val="20"/>
                <w:szCs w:val="18"/>
              </w:rPr>
              <w:t>Mental Health &amp; Well-Being</w:t>
            </w:r>
          </w:p>
        </w:tc>
        <w:tc>
          <w:tcPr>
            <w:tcW w:w="2695" w:type="dxa"/>
          </w:tcPr>
          <w:p w14:paraId="0FE5205C" w14:textId="77777777" w:rsidR="009072F2" w:rsidRPr="009072F2" w:rsidRDefault="009072F2" w:rsidP="00856B40">
            <w:pPr>
              <w:rPr>
                <w:sz w:val="20"/>
                <w:szCs w:val="18"/>
              </w:rPr>
            </w:pPr>
            <w:r w:rsidRPr="009072F2">
              <w:rPr>
                <w:sz w:val="20"/>
                <w:szCs w:val="18"/>
              </w:rPr>
              <w:t>114</w:t>
            </w:r>
          </w:p>
        </w:tc>
      </w:tr>
      <w:tr w:rsidR="009072F2" w14:paraId="09CDEB8C" w14:textId="77777777" w:rsidTr="00856B40">
        <w:tc>
          <w:tcPr>
            <w:tcW w:w="6655" w:type="dxa"/>
          </w:tcPr>
          <w:p w14:paraId="68C7808B" w14:textId="77777777" w:rsidR="009072F2" w:rsidRPr="009072F2" w:rsidRDefault="009072F2" w:rsidP="00856B40">
            <w:pPr>
              <w:rPr>
                <w:sz w:val="20"/>
                <w:szCs w:val="18"/>
              </w:rPr>
            </w:pPr>
            <w:r w:rsidRPr="009072F2">
              <w:rPr>
                <w:sz w:val="20"/>
                <w:szCs w:val="18"/>
              </w:rPr>
              <w:t>Mental Health &amp; Well-Being: Youth</w:t>
            </w:r>
          </w:p>
        </w:tc>
        <w:tc>
          <w:tcPr>
            <w:tcW w:w="2695" w:type="dxa"/>
          </w:tcPr>
          <w:p w14:paraId="489B530D" w14:textId="77777777" w:rsidR="009072F2" w:rsidRPr="009072F2" w:rsidRDefault="009072F2" w:rsidP="00856B40">
            <w:pPr>
              <w:rPr>
                <w:sz w:val="20"/>
                <w:szCs w:val="18"/>
              </w:rPr>
            </w:pPr>
            <w:r w:rsidRPr="009072F2">
              <w:rPr>
                <w:sz w:val="20"/>
                <w:szCs w:val="18"/>
              </w:rPr>
              <w:t>13</w:t>
            </w:r>
          </w:p>
        </w:tc>
      </w:tr>
      <w:tr w:rsidR="009072F2" w14:paraId="0C45F7B8" w14:textId="77777777" w:rsidTr="00856B40">
        <w:tc>
          <w:tcPr>
            <w:tcW w:w="6655" w:type="dxa"/>
          </w:tcPr>
          <w:p w14:paraId="3BD21AD3" w14:textId="77777777" w:rsidR="009072F2" w:rsidRPr="009072F2" w:rsidRDefault="009072F2" w:rsidP="00856B40">
            <w:pPr>
              <w:rPr>
                <w:sz w:val="20"/>
                <w:szCs w:val="18"/>
              </w:rPr>
            </w:pPr>
            <w:r w:rsidRPr="009072F2">
              <w:rPr>
                <w:sz w:val="20"/>
                <w:szCs w:val="18"/>
              </w:rPr>
              <w:t>Chronic Disease/Cancer/Diabetes</w:t>
            </w:r>
          </w:p>
        </w:tc>
        <w:tc>
          <w:tcPr>
            <w:tcW w:w="2695" w:type="dxa"/>
          </w:tcPr>
          <w:p w14:paraId="065BD6A4" w14:textId="77777777" w:rsidR="009072F2" w:rsidRPr="009072F2" w:rsidRDefault="009072F2" w:rsidP="00856B40">
            <w:pPr>
              <w:rPr>
                <w:sz w:val="20"/>
                <w:szCs w:val="18"/>
              </w:rPr>
            </w:pPr>
            <w:r w:rsidRPr="009072F2">
              <w:rPr>
                <w:sz w:val="20"/>
                <w:szCs w:val="18"/>
              </w:rPr>
              <w:t>19</w:t>
            </w:r>
          </w:p>
        </w:tc>
      </w:tr>
      <w:tr w:rsidR="009072F2" w14:paraId="4EF880DB" w14:textId="77777777" w:rsidTr="00856B40">
        <w:tc>
          <w:tcPr>
            <w:tcW w:w="6655" w:type="dxa"/>
          </w:tcPr>
          <w:p w14:paraId="733D12C6" w14:textId="77777777" w:rsidR="009072F2" w:rsidRPr="009072F2" w:rsidRDefault="009072F2" w:rsidP="00856B40">
            <w:pPr>
              <w:rPr>
                <w:sz w:val="20"/>
                <w:szCs w:val="18"/>
              </w:rPr>
            </w:pPr>
            <w:r w:rsidRPr="009072F2">
              <w:rPr>
                <w:sz w:val="20"/>
                <w:szCs w:val="18"/>
              </w:rPr>
              <w:t>Violence/Violence Prevention</w:t>
            </w:r>
          </w:p>
        </w:tc>
        <w:tc>
          <w:tcPr>
            <w:tcW w:w="2695" w:type="dxa"/>
          </w:tcPr>
          <w:p w14:paraId="09063A55" w14:textId="77777777" w:rsidR="009072F2" w:rsidRPr="009072F2" w:rsidRDefault="009072F2" w:rsidP="00856B40">
            <w:pPr>
              <w:rPr>
                <w:sz w:val="20"/>
                <w:szCs w:val="18"/>
              </w:rPr>
            </w:pPr>
            <w:r w:rsidRPr="009072F2">
              <w:rPr>
                <w:sz w:val="20"/>
                <w:szCs w:val="18"/>
              </w:rPr>
              <w:t>4</w:t>
            </w:r>
          </w:p>
        </w:tc>
      </w:tr>
      <w:tr w:rsidR="009072F2" w14:paraId="79E99B52" w14:textId="77777777" w:rsidTr="00856B40">
        <w:tc>
          <w:tcPr>
            <w:tcW w:w="6655" w:type="dxa"/>
          </w:tcPr>
          <w:p w14:paraId="2E743151" w14:textId="77777777" w:rsidR="009072F2" w:rsidRPr="009072F2" w:rsidRDefault="009072F2" w:rsidP="00856B40">
            <w:pPr>
              <w:rPr>
                <w:sz w:val="20"/>
                <w:szCs w:val="18"/>
              </w:rPr>
            </w:pPr>
            <w:r w:rsidRPr="009072F2">
              <w:rPr>
                <w:sz w:val="20"/>
                <w:szCs w:val="18"/>
              </w:rPr>
              <w:t>Housing Stability/Access/Affordability</w:t>
            </w:r>
          </w:p>
        </w:tc>
        <w:tc>
          <w:tcPr>
            <w:tcW w:w="2695" w:type="dxa"/>
          </w:tcPr>
          <w:p w14:paraId="3A94CF83" w14:textId="77777777" w:rsidR="009072F2" w:rsidRPr="009072F2" w:rsidRDefault="009072F2" w:rsidP="00856B40">
            <w:pPr>
              <w:rPr>
                <w:sz w:val="20"/>
                <w:szCs w:val="18"/>
              </w:rPr>
            </w:pPr>
            <w:r w:rsidRPr="009072F2">
              <w:rPr>
                <w:sz w:val="20"/>
                <w:szCs w:val="18"/>
              </w:rPr>
              <w:t>37</w:t>
            </w:r>
          </w:p>
        </w:tc>
      </w:tr>
      <w:tr w:rsidR="009072F2" w14:paraId="6BAC8FE9" w14:textId="77777777" w:rsidTr="00856B40">
        <w:tc>
          <w:tcPr>
            <w:tcW w:w="6655" w:type="dxa"/>
          </w:tcPr>
          <w:p w14:paraId="11F8849D" w14:textId="77777777" w:rsidR="009072F2" w:rsidRPr="009072F2" w:rsidRDefault="009072F2" w:rsidP="00856B40">
            <w:pPr>
              <w:rPr>
                <w:sz w:val="20"/>
                <w:szCs w:val="18"/>
              </w:rPr>
            </w:pPr>
            <w:r w:rsidRPr="009072F2">
              <w:rPr>
                <w:sz w:val="20"/>
                <w:szCs w:val="18"/>
              </w:rPr>
              <w:t>Culturally Responsive Resources and Services</w:t>
            </w:r>
          </w:p>
        </w:tc>
        <w:tc>
          <w:tcPr>
            <w:tcW w:w="2695" w:type="dxa"/>
          </w:tcPr>
          <w:p w14:paraId="06043D33" w14:textId="77777777" w:rsidR="009072F2" w:rsidRPr="009072F2" w:rsidRDefault="009072F2" w:rsidP="00856B40">
            <w:pPr>
              <w:rPr>
                <w:sz w:val="20"/>
                <w:szCs w:val="18"/>
              </w:rPr>
            </w:pPr>
            <w:r w:rsidRPr="009072F2">
              <w:rPr>
                <w:sz w:val="20"/>
                <w:szCs w:val="18"/>
              </w:rPr>
              <w:t>22</w:t>
            </w:r>
          </w:p>
        </w:tc>
      </w:tr>
      <w:tr w:rsidR="009072F2" w14:paraId="257CC0D8" w14:textId="77777777" w:rsidTr="00856B40">
        <w:tc>
          <w:tcPr>
            <w:tcW w:w="6655" w:type="dxa"/>
          </w:tcPr>
          <w:p w14:paraId="5619DB4C" w14:textId="77777777" w:rsidR="009072F2" w:rsidRPr="009072F2" w:rsidRDefault="009072F2" w:rsidP="00856B40">
            <w:pPr>
              <w:rPr>
                <w:sz w:val="20"/>
                <w:szCs w:val="18"/>
              </w:rPr>
            </w:pPr>
            <w:r w:rsidRPr="009072F2">
              <w:rPr>
                <w:sz w:val="20"/>
                <w:szCs w:val="18"/>
              </w:rPr>
              <w:t>ACEs/Trauma</w:t>
            </w:r>
          </w:p>
        </w:tc>
        <w:tc>
          <w:tcPr>
            <w:tcW w:w="2695" w:type="dxa"/>
          </w:tcPr>
          <w:p w14:paraId="38FEE3FA" w14:textId="77777777" w:rsidR="009072F2" w:rsidRPr="009072F2" w:rsidRDefault="009072F2" w:rsidP="00856B40">
            <w:pPr>
              <w:rPr>
                <w:sz w:val="20"/>
                <w:szCs w:val="18"/>
              </w:rPr>
            </w:pPr>
            <w:r w:rsidRPr="009072F2">
              <w:rPr>
                <w:sz w:val="20"/>
                <w:szCs w:val="18"/>
              </w:rPr>
              <w:t>17</w:t>
            </w:r>
          </w:p>
        </w:tc>
      </w:tr>
      <w:tr w:rsidR="009072F2" w14:paraId="5DC3A773" w14:textId="77777777" w:rsidTr="00856B40">
        <w:tc>
          <w:tcPr>
            <w:tcW w:w="6655" w:type="dxa"/>
          </w:tcPr>
          <w:p w14:paraId="3DFEDBD6" w14:textId="77777777" w:rsidR="009072F2" w:rsidRPr="009072F2" w:rsidRDefault="009072F2" w:rsidP="00856B40">
            <w:pPr>
              <w:rPr>
                <w:sz w:val="20"/>
                <w:szCs w:val="18"/>
              </w:rPr>
            </w:pPr>
            <w:r w:rsidRPr="009072F2">
              <w:rPr>
                <w:sz w:val="20"/>
                <w:szCs w:val="18"/>
              </w:rPr>
              <w:t>Healthy Weight/Obesity</w:t>
            </w:r>
          </w:p>
        </w:tc>
        <w:tc>
          <w:tcPr>
            <w:tcW w:w="2695" w:type="dxa"/>
          </w:tcPr>
          <w:p w14:paraId="75447183" w14:textId="77777777" w:rsidR="009072F2" w:rsidRPr="009072F2" w:rsidRDefault="009072F2" w:rsidP="00856B40">
            <w:pPr>
              <w:rPr>
                <w:sz w:val="20"/>
                <w:szCs w:val="18"/>
              </w:rPr>
            </w:pPr>
            <w:r w:rsidRPr="009072F2">
              <w:rPr>
                <w:sz w:val="20"/>
                <w:szCs w:val="18"/>
              </w:rPr>
              <w:t>26</w:t>
            </w:r>
          </w:p>
        </w:tc>
      </w:tr>
      <w:tr w:rsidR="009072F2" w14:paraId="4BEEF396" w14:textId="77777777" w:rsidTr="00856B40">
        <w:tc>
          <w:tcPr>
            <w:tcW w:w="6655" w:type="dxa"/>
          </w:tcPr>
          <w:p w14:paraId="35FBC02B" w14:textId="77777777" w:rsidR="009072F2" w:rsidRPr="009072F2" w:rsidRDefault="009072F2" w:rsidP="00856B40">
            <w:pPr>
              <w:rPr>
                <w:sz w:val="20"/>
                <w:szCs w:val="18"/>
              </w:rPr>
            </w:pPr>
            <w:r w:rsidRPr="009072F2">
              <w:rPr>
                <w:sz w:val="20"/>
                <w:szCs w:val="18"/>
              </w:rPr>
              <w:t>Healthy Lifestyle/Healthy Behaviors</w:t>
            </w:r>
          </w:p>
        </w:tc>
        <w:tc>
          <w:tcPr>
            <w:tcW w:w="2695" w:type="dxa"/>
          </w:tcPr>
          <w:p w14:paraId="1607FFD9" w14:textId="77777777" w:rsidR="009072F2" w:rsidRPr="009072F2" w:rsidRDefault="009072F2" w:rsidP="00856B40">
            <w:pPr>
              <w:rPr>
                <w:sz w:val="20"/>
                <w:szCs w:val="18"/>
              </w:rPr>
            </w:pPr>
            <w:r w:rsidRPr="009072F2">
              <w:rPr>
                <w:sz w:val="20"/>
                <w:szCs w:val="18"/>
              </w:rPr>
              <w:t>40</w:t>
            </w:r>
          </w:p>
        </w:tc>
      </w:tr>
      <w:tr w:rsidR="009072F2" w14:paraId="0FDFBDD8" w14:textId="77777777" w:rsidTr="00856B40">
        <w:tc>
          <w:tcPr>
            <w:tcW w:w="6655" w:type="dxa"/>
          </w:tcPr>
          <w:p w14:paraId="29038D79" w14:textId="77777777" w:rsidR="009072F2" w:rsidRPr="009072F2" w:rsidRDefault="009072F2" w:rsidP="00856B40">
            <w:pPr>
              <w:rPr>
                <w:sz w:val="20"/>
                <w:szCs w:val="18"/>
              </w:rPr>
            </w:pPr>
            <w:r w:rsidRPr="009072F2">
              <w:rPr>
                <w:sz w:val="20"/>
                <w:szCs w:val="18"/>
              </w:rPr>
              <w:t>Healthy Families/Healthy Communities</w:t>
            </w:r>
          </w:p>
        </w:tc>
        <w:tc>
          <w:tcPr>
            <w:tcW w:w="2695" w:type="dxa"/>
          </w:tcPr>
          <w:p w14:paraId="0857157B" w14:textId="77777777" w:rsidR="009072F2" w:rsidRPr="009072F2" w:rsidRDefault="009072F2" w:rsidP="00856B40">
            <w:pPr>
              <w:rPr>
                <w:sz w:val="20"/>
                <w:szCs w:val="18"/>
              </w:rPr>
            </w:pPr>
            <w:r w:rsidRPr="009072F2">
              <w:rPr>
                <w:sz w:val="20"/>
                <w:szCs w:val="18"/>
              </w:rPr>
              <w:t>24</w:t>
            </w:r>
          </w:p>
        </w:tc>
      </w:tr>
      <w:tr w:rsidR="009072F2" w14:paraId="52A4D501" w14:textId="77777777" w:rsidTr="00856B40">
        <w:tc>
          <w:tcPr>
            <w:tcW w:w="6655" w:type="dxa"/>
          </w:tcPr>
          <w:p w14:paraId="1582B6C0" w14:textId="77777777" w:rsidR="009072F2" w:rsidRPr="009072F2" w:rsidRDefault="009072F2" w:rsidP="00856B40">
            <w:pPr>
              <w:rPr>
                <w:sz w:val="20"/>
                <w:szCs w:val="18"/>
              </w:rPr>
            </w:pPr>
            <w:r w:rsidRPr="009072F2">
              <w:rPr>
                <w:sz w:val="20"/>
                <w:szCs w:val="18"/>
              </w:rPr>
              <w:t>Access to Care/Coordination (including paying for healthcare/insurance)</w:t>
            </w:r>
          </w:p>
        </w:tc>
        <w:tc>
          <w:tcPr>
            <w:tcW w:w="2695" w:type="dxa"/>
          </w:tcPr>
          <w:p w14:paraId="52A9AED4" w14:textId="77777777" w:rsidR="009072F2" w:rsidRPr="009072F2" w:rsidRDefault="009072F2" w:rsidP="00856B40">
            <w:pPr>
              <w:rPr>
                <w:sz w:val="20"/>
                <w:szCs w:val="18"/>
              </w:rPr>
            </w:pPr>
            <w:r w:rsidRPr="009072F2">
              <w:rPr>
                <w:sz w:val="20"/>
                <w:szCs w:val="18"/>
              </w:rPr>
              <w:t>64</w:t>
            </w:r>
          </w:p>
        </w:tc>
      </w:tr>
      <w:tr w:rsidR="009072F2" w14:paraId="74CA1C48" w14:textId="77777777" w:rsidTr="00856B40">
        <w:tc>
          <w:tcPr>
            <w:tcW w:w="6655" w:type="dxa"/>
          </w:tcPr>
          <w:p w14:paraId="188C66F9" w14:textId="77777777" w:rsidR="009072F2" w:rsidRPr="009072F2" w:rsidRDefault="009072F2" w:rsidP="00856B40">
            <w:pPr>
              <w:rPr>
                <w:sz w:val="20"/>
                <w:szCs w:val="18"/>
              </w:rPr>
            </w:pPr>
            <w:r w:rsidRPr="009072F2">
              <w:rPr>
                <w:sz w:val="20"/>
                <w:szCs w:val="18"/>
              </w:rPr>
              <w:t>Oral Health/Dental Care</w:t>
            </w:r>
          </w:p>
        </w:tc>
        <w:tc>
          <w:tcPr>
            <w:tcW w:w="2695" w:type="dxa"/>
          </w:tcPr>
          <w:p w14:paraId="5D572F9A" w14:textId="77777777" w:rsidR="009072F2" w:rsidRPr="009072F2" w:rsidRDefault="009072F2" w:rsidP="00856B40">
            <w:pPr>
              <w:rPr>
                <w:sz w:val="20"/>
                <w:szCs w:val="18"/>
              </w:rPr>
            </w:pPr>
            <w:r w:rsidRPr="009072F2">
              <w:rPr>
                <w:sz w:val="20"/>
                <w:szCs w:val="18"/>
              </w:rPr>
              <w:t>5</w:t>
            </w:r>
          </w:p>
        </w:tc>
      </w:tr>
      <w:tr w:rsidR="009072F2" w14:paraId="3AD121D0" w14:textId="77777777" w:rsidTr="00856B40">
        <w:tc>
          <w:tcPr>
            <w:tcW w:w="6655" w:type="dxa"/>
          </w:tcPr>
          <w:p w14:paraId="08ABE13C" w14:textId="77777777" w:rsidR="009072F2" w:rsidRPr="009072F2" w:rsidRDefault="009072F2" w:rsidP="00856B40">
            <w:pPr>
              <w:rPr>
                <w:sz w:val="20"/>
                <w:szCs w:val="18"/>
              </w:rPr>
            </w:pPr>
            <w:r w:rsidRPr="009072F2">
              <w:rPr>
                <w:sz w:val="20"/>
                <w:szCs w:val="18"/>
              </w:rPr>
              <w:t>Childcare</w:t>
            </w:r>
          </w:p>
        </w:tc>
        <w:tc>
          <w:tcPr>
            <w:tcW w:w="2695" w:type="dxa"/>
          </w:tcPr>
          <w:p w14:paraId="44EC5DA3" w14:textId="77777777" w:rsidR="009072F2" w:rsidRPr="009072F2" w:rsidRDefault="009072F2" w:rsidP="00856B40">
            <w:pPr>
              <w:rPr>
                <w:sz w:val="20"/>
                <w:szCs w:val="18"/>
              </w:rPr>
            </w:pPr>
            <w:r w:rsidRPr="009072F2">
              <w:rPr>
                <w:sz w:val="20"/>
                <w:szCs w:val="18"/>
              </w:rPr>
              <w:t>18</w:t>
            </w:r>
          </w:p>
        </w:tc>
      </w:tr>
      <w:tr w:rsidR="009072F2" w14:paraId="38C4DE38" w14:textId="77777777" w:rsidTr="00856B40">
        <w:tc>
          <w:tcPr>
            <w:tcW w:w="6655" w:type="dxa"/>
          </w:tcPr>
          <w:p w14:paraId="3E1F6E94" w14:textId="77777777" w:rsidR="009072F2" w:rsidRPr="009072F2" w:rsidRDefault="009072F2" w:rsidP="00856B40">
            <w:pPr>
              <w:rPr>
                <w:sz w:val="20"/>
                <w:szCs w:val="18"/>
              </w:rPr>
            </w:pPr>
            <w:r w:rsidRPr="009072F2">
              <w:rPr>
                <w:sz w:val="20"/>
                <w:szCs w:val="18"/>
              </w:rPr>
              <w:t>Senior Health</w:t>
            </w:r>
          </w:p>
        </w:tc>
        <w:tc>
          <w:tcPr>
            <w:tcW w:w="2695" w:type="dxa"/>
          </w:tcPr>
          <w:p w14:paraId="56E20ACA" w14:textId="77777777" w:rsidR="009072F2" w:rsidRPr="009072F2" w:rsidRDefault="009072F2" w:rsidP="00856B40">
            <w:pPr>
              <w:rPr>
                <w:sz w:val="20"/>
                <w:szCs w:val="18"/>
              </w:rPr>
            </w:pPr>
            <w:r w:rsidRPr="009072F2">
              <w:rPr>
                <w:sz w:val="20"/>
                <w:szCs w:val="18"/>
              </w:rPr>
              <w:t>5</w:t>
            </w:r>
          </w:p>
        </w:tc>
      </w:tr>
      <w:tr w:rsidR="009072F2" w14:paraId="1351C830" w14:textId="77777777" w:rsidTr="00856B40">
        <w:tc>
          <w:tcPr>
            <w:tcW w:w="6655" w:type="dxa"/>
          </w:tcPr>
          <w:p w14:paraId="738DE754" w14:textId="45A83D7F" w:rsidR="009072F2" w:rsidRPr="009072F2" w:rsidRDefault="007F297F" w:rsidP="00856B40">
            <w:pPr>
              <w:rPr>
                <w:sz w:val="20"/>
                <w:szCs w:val="18"/>
              </w:rPr>
            </w:pPr>
            <w:r>
              <w:rPr>
                <w:sz w:val="20"/>
                <w:szCs w:val="18"/>
              </w:rPr>
              <w:t>Community health factors</w:t>
            </w:r>
          </w:p>
        </w:tc>
        <w:tc>
          <w:tcPr>
            <w:tcW w:w="2695" w:type="dxa"/>
          </w:tcPr>
          <w:p w14:paraId="25F06B51" w14:textId="77777777" w:rsidR="009072F2" w:rsidRPr="009072F2" w:rsidRDefault="009072F2" w:rsidP="00856B40">
            <w:pPr>
              <w:rPr>
                <w:sz w:val="20"/>
                <w:szCs w:val="18"/>
              </w:rPr>
            </w:pPr>
            <w:r w:rsidRPr="009072F2">
              <w:rPr>
                <w:sz w:val="20"/>
                <w:szCs w:val="18"/>
              </w:rPr>
              <w:t>59</w:t>
            </w:r>
          </w:p>
        </w:tc>
      </w:tr>
      <w:tr w:rsidR="009072F2" w14:paraId="7303B296" w14:textId="77777777" w:rsidTr="00856B40">
        <w:tc>
          <w:tcPr>
            <w:tcW w:w="6655" w:type="dxa"/>
          </w:tcPr>
          <w:p w14:paraId="43799109" w14:textId="77777777" w:rsidR="009072F2" w:rsidRPr="009072F2" w:rsidRDefault="009072F2" w:rsidP="00856B40">
            <w:pPr>
              <w:rPr>
                <w:sz w:val="20"/>
                <w:szCs w:val="18"/>
              </w:rPr>
            </w:pPr>
            <w:r w:rsidRPr="009072F2">
              <w:rPr>
                <w:sz w:val="20"/>
                <w:szCs w:val="18"/>
              </w:rPr>
              <w:t>Climate Change/Environment</w:t>
            </w:r>
          </w:p>
        </w:tc>
        <w:tc>
          <w:tcPr>
            <w:tcW w:w="2695" w:type="dxa"/>
          </w:tcPr>
          <w:p w14:paraId="29BDD792" w14:textId="77777777" w:rsidR="009072F2" w:rsidRPr="009072F2" w:rsidRDefault="009072F2" w:rsidP="00856B40">
            <w:pPr>
              <w:rPr>
                <w:sz w:val="20"/>
                <w:szCs w:val="18"/>
              </w:rPr>
            </w:pPr>
            <w:r w:rsidRPr="009072F2">
              <w:rPr>
                <w:sz w:val="20"/>
                <w:szCs w:val="18"/>
              </w:rPr>
              <w:t>28</w:t>
            </w:r>
          </w:p>
        </w:tc>
      </w:tr>
      <w:tr w:rsidR="009072F2" w14:paraId="57668170" w14:textId="77777777" w:rsidTr="00856B40">
        <w:tc>
          <w:tcPr>
            <w:tcW w:w="6655" w:type="dxa"/>
          </w:tcPr>
          <w:p w14:paraId="6FE70752" w14:textId="77777777" w:rsidR="009072F2" w:rsidRPr="009072F2" w:rsidRDefault="009072F2" w:rsidP="00856B40">
            <w:pPr>
              <w:rPr>
                <w:sz w:val="20"/>
                <w:szCs w:val="18"/>
              </w:rPr>
            </w:pPr>
            <w:r w:rsidRPr="009072F2">
              <w:rPr>
                <w:sz w:val="20"/>
                <w:szCs w:val="18"/>
              </w:rPr>
              <w:t>Health Education</w:t>
            </w:r>
          </w:p>
        </w:tc>
        <w:tc>
          <w:tcPr>
            <w:tcW w:w="2695" w:type="dxa"/>
          </w:tcPr>
          <w:p w14:paraId="0D10C51C" w14:textId="77777777" w:rsidR="009072F2" w:rsidRPr="009072F2" w:rsidRDefault="009072F2" w:rsidP="00856B40">
            <w:pPr>
              <w:rPr>
                <w:sz w:val="20"/>
                <w:szCs w:val="18"/>
              </w:rPr>
            </w:pPr>
            <w:r w:rsidRPr="009072F2">
              <w:rPr>
                <w:sz w:val="20"/>
                <w:szCs w:val="18"/>
              </w:rPr>
              <w:t>7</w:t>
            </w:r>
          </w:p>
        </w:tc>
      </w:tr>
      <w:tr w:rsidR="009072F2" w14:paraId="059E5A0B" w14:textId="77777777" w:rsidTr="00856B40">
        <w:tc>
          <w:tcPr>
            <w:tcW w:w="6655" w:type="dxa"/>
          </w:tcPr>
          <w:p w14:paraId="12807D5B" w14:textId="77777777" w:rsidR="009072F2" w:rsidRPr="009072F2" w:rsidRDefault="009072F2" w:rsidP="00856B40">
            <w:pPr>
              <w:rPr>
                <w:sz w:val="20"/>
                <w:szCs w:val="18"/>
              </w:rPr>
            </w:pPr>
            <w:r w:rsidRPr="009072F2">
              <w:rPr>
                <w:sz w:val="20"/>
                <w:szCs w:val="18"/>
              </w:rPr>
              <w:t>Infectious Disease Prevention</w:t>
            </w:r>
          </w:p>
        </w:tc>
        <w:tc>
          <w:tcPr>
            <w:tcW w:w="2695" w:type="dxa"/>
          </w:tcPr>
          <w:p w14:paraId="6655D377" w14:textId="77777777" w:rsidR="009072F2" w:rsidRPr="009072F2" w:rsidRDefault="009072F2" w:rsidP="00856B40">
            <w:pPr>
              <w:rPr>
                <w:sz w:val="20"/>
                <w:szCs w:val="18"/>
              </w:rPr>
            </w:pPr>
            <w:r w:rsidRPr="009072F2">
              <w:rPr>
                <w:sz w:val="20"/>
                <w:szCs w:val="18"/>
              </w:rPr>
              <w:t>8</w:t>
            </w:r>
          </w:p>
        </w:tc>
      </w:tr>
    </w:tbl>
    <w:p w14:paraId="27A9F10F" w14:textId="77777777" w:rsidR="009072F2" w:rsidRDefault="009072F2" w:rsidP="009072F2">
      <w:r>
        <w:lastRenderedPageBreak/>
        <w:t xml:space="preserve">These themes were then clustered further based on </w:t>
      </w:r>
      <w:proofErr w:type="gramStart"/>
      <w:r>
        <w:t>similar topics</w:t>
      </w:r>
      <w:proofErr w:type="gramEnd"/>
      <w:r>
        <w:t xml:space="preserve"> as well as capacity for Minnesota Title V team, including local public health, to implement as a priority theme versus a sub-theme. Table 3 lists the final </w:t>
      </w:r>
      <w:proofErr w:type="gramStart"/>
      <w:r>
        <w:t>13</w:t>
      </w:r>
      <w:proofErr w:type="gramEnd"/>
      <w:r>
        <w:t xml:space="preserve"> themes, as well as sub-themes, used to describe the current landscape of needs and priorities for Minnesota’s MCH and CYSHN populations.</w:t>
      </w:r>
    </w:p>
    <w:p w14:paraId="5E126C10" w14:textId="325B8F2F" w:rsidR="009072F2" w:rsidRDefault="009072F2" w:rsidP="009072F2">
      <w:pPr>
        <w:pStyle w:val="TableorChartTitle"/>
      </w:pPr>
      <w:r>
        <w:t>Table 3. Themes and Sub-Themes from Landscape Analysis</w:t>
      </w:r>
    </w:p>
    <w:tbl>
      <w:tblPr>
        <w:tblStyle w:val="TableGrid"/>
        <w:tblW w:w="9366" w:type="dxa"/>
        <w:tblLook w:val="04A0" w:firstRow="1" w:lastRow="0" w:firstColumn="1" w:lastColumn="0" w:noHBand="0" w:noVBand="1"/>
      </w:tblPr>
      <w:tblGrid>
        <w:gridCol w:w="1917"/>
        <w:gridCol w:w="7449"/>
      </w:tblGrid>
      <w:tr w:rsidR="009072F2" w:rsidRPr="00D20B1E" w14:paraId="3B6A0ABF" w14:textId="77777777" w:rsidTr="00856B40">
        <w:trPr>
          <w:trHeight w:val="215"/>
        </w:trPr>
        <w:tc>
          <w:tcPr>
            <w:tcW w:w="1917" w:type="dxa"/>
            <w:shd w:val="clear" w:color="auto" w:fill="C8C8C3" w:themeFill="background2" w:themeFillShade="E6"/>
          </w:tcPr>
          <w:p w14:paraId="4A49FEC5" w14:textId="77777777" w:rsidR="009072F2" w:rsidRPr="009072F2" w:rsidRDefault="009072F2" w:rsidP="00856B40">
            <w:pPr>
              <w:rPr>
                <w:rFonts w:cs="Calibri"/>
                <w:b/>
                <w:bCs/>
                <w:color w:val="000000"/>
                <w:sz w:val="20"/>
                <w:szCs w:val="18"/>
              </w:rPr>
            </w:pPr>
            <w:r w:rsidRPr="009072F2">
              <w:rPr>
                <w:rFonts w:cs="Calibri"/>
                <w:b/>
                <w:bCs/>
                <w:color w:val="000000"/>
                <w:sz w:val="20"/>
                <w:szCs w:val="18"/>
              </w:rPr>
              <w:t>Theme</w:t>
            </w:r>
          </w:p>
        </w:tc>
        <w:tc>
          <w:tcPr>
            <w:tcW w:w="7449" w:type="dxa"/>
            <w:shd w:val="clear" w:color="auto" w:fill="C8C8C3" w:themeFill="background2" w:themeFillShade="E6"/>
          </w:tcPr>
          <w:p w14:paraId="13BFAD5A" w14:textId="77777777" w:rsidR="009072F2" w:rsidRPr="009072F2" w:rsidRDefault="009072F2" w:rsidP="00856B40">
            <w:pPr>
              <w:rPr>
                <w:rFonts w:cs="Calibri"/>
                <w:b/>
                <w:bCs/>
                <w:color w:val="000000"/>
                <w:sz w:val="20"/>
                <w:szCs w:val="18"/>
              </w:rPr>
            </w:pPr>
            <w:r w:rsidRPr="009072F2">
              <w:rPr>
                <w:rFonts w:cs="Calibri"/>
                <w:b/>
                <w:bCs/>
                <w:color w:val="000000"/>
                <w:sz w:val="20"/>
                <w:szCs w:val="18"/>
              </w:rPr>
              <w:t>Sub-Themes</w:t>
            </w:r>
          </w:p>
        </w:tc>
      </w:tr>
      <w:tr w:rsidR="009072F2" w:rsidRPr="00D20B1E" w14:paraId="3AF05DDE" w14:textId="77777777" w:rsidTr="00856B40">
        <w:trPr>
          <w:trHeight w:val="1144"/>
        </w:trPr>
        <w:tc>
          <w:tcPr>
            <w:tcW w:w="1917" w:type="dxa"/>
          </w:tcPr>
          <w:p w14:paraId="6E2B0BF0" w14:textId="77777777" w:rsidR="009072F2" w:rsidRPr="009072F2" w:rsidRDefault="009072F2" w:rsidP="00856B40">
            <w:pPr>
              <w:rPr>
                <w:rFonts w:cs="Calibri"/>
                <w:i/>
                <w:iCs/>
                <w:color w:val="000000"/>
                <w:sz w:val="20"/>
                <w:szCs w:val="18"/>
              </w:rPr>
            </w:pPr>
            <w:r w:rsidRPr="009072F2">
              <w:rPr>
                <w:rFonts w:cs="Calibri"/>
                <w:i/>
                <w:iCs/>
                <w:color w:val="000000"/>
                <w:sz w:val="20"/>
                <w:szCs w:val="18"/>
              </w:rPr>
              <w:t>Systems &amp; Policies</w:t>
            </w:r>
          </w:p>
        </w:tc>
        <w:tc>
          <w:tcPr>
            <w:tcW w:w="7449" w:type="dxa"/>
          </w:tcPr>
          <w:p w14:paraId="0475EC21" w14:textId="77777777" w:rsidR="009072F2" w:rsidRPr="009072F2" w:rsidRDefault="009072F2" w:rsidP="00856B40">
            <w:pPr>
              <w:rPr>
                <w:rFonts w:eastAsiaTheme="majorEastAsia" w:cs="Calibri"/>
                <w:sz w:val="20"/>
                <w:szCs w:val="18"/>
                <w:lang w:val="en"/>
              </w:rPr>
            </w:pPr>
            <w:r w:rsidRPr="009072F2">
              <w:rPr>
                <w:rFonts w:cs="Calibri"/>
                <w:color w:val="000000"/>
                <w:sz w:val="20"/>
                <w:szCs w:val="18"/>
              </w:rPr>
              <w:t xml:space="preserve">Advocacy/Educating policy makers; community engagement infrastructure; transforming internal structures; collaborating across entities/sectors; connecting across groups; data collection efforts; transformation and accountability; fiscal accountability; employee retention and education/professional development; engagement with Tribal Nations; </w:t>
            </w:r>
            <w:r w:rsidRPr="009072F2">
              <w:rPr>
                <w:sz w:val="20"/>
                <w:szCs w:val="18"/>
              </w:rPr>
              <w:t xml:space="preserve">Reconsider/expand income eligibility guidelines for program qualifications; More research on Black community for Black data; ICWA but for Black Families; Peer navigator for the CPS system; community based responses for non-crime emergencies; </w:t>
            </w:r>
            <w:r w:rsidRPr="009072F2">
              <w:rPr>
                <w:rFonts w:cs="Calibri"/>
                <w:color w:val="000000"/>
                <w:sz w:val="20"/>
                <w:szCs w:val="18"/>
              </w:rPr>
              <w:t xml:space="preserve">Reviewing/changing access to voting; </w:t>
            </w:r>
            <w:r w:rsidRPr="009072F2">
              <w:rPr>
                <w:sz w:val="20"/>
                <w:szCs w:val="18"/>
              </w:rPr>
              <w:t>Expanding the birthing support workforce so it reflects the community it serves</w:t>
            </w:r>
          </w:p>
        </w:tc>
      </w:tr>
      <w:tr w:rsidR="009072F2" w:rsidRPr="00A0200D" w14:paraId="13CA1132" w14:textId="77777777" w:rsidTr="00856B40">
        <w:trPr>
          <w:trHeight w:val="876"/>
        </w:trPr>
        <w:tc>
          <w:tcPr>
            <w:tcW w:w="1917" w:type="dxa"/>
          </w:tcPr>
          <w:p w14:paraId="324DEA1C" w14:textId="77777777" w:rsidR="009072F2" w:rsidRPr="009072F2" w:rsidRDefault="009072F2" w:rsidP="00856B40">
            <w:pPr>
              <w:rPr>
                <w:rFonts w:cs="Calibri"/>
                <w:i/>
                <w:iCs/>
                <w:color w:val="000000"/>
                <w:sz w:val="20"/>
                <w:szCs w:val="18"/>
              </w:rPr>
            </w:pPr>
            <w:r w:rsidRPr="009072F2">
              <w:rPr>
                <w:rFonts w:cs="Calibri"/>
                <w:i/>
                <w:iCs/>
                <w:color w:val="000000"/>
                <w:sz w:val="20"/>
                <w:szCs w:val="18"/>
              </w:rPr>
              <w:t>Drugs and Substance Use</w:t>
            </w:r>
          </w:p>
        </w:tc>
        <w:tc>
          <w:tcPr>
            <w:tcW w:w="7449" w:type="dxa"/>
          </w:tcPr>
          <w:p w14:paraId="721B138E" w14:textId="77777777" w:rsidR="009072F2" w:rsidRPr="009072F2" w:rsidRDefault="009072F2" w:rsidP="00856B40">
            <w:pPr>
              <w:rPr>
                <w:rFonts w:cs="Calibri"/>
                <w:color w:val="000000"/>
                <w:sz w:val="20"/>
                <w:szCs w:val="18"/>
              </w:rPr>
            </w:pPr>
            <w:r w:rsidRPr="009072F2">
              <w:rPr>
                <w:rFonts w:cs="Calibri"/>
                <w:color w:val="000000"/>
                <w:sz w:val="20"/>
                <w:szCs w:val="18"/>
              </w:rPr>
              <w:t>Opioid use and misuse, electronic nicotine delivery systems (e-cigarettes &amp; vaping); alcohol, tobacco, and other drugs; use and exposure; pain &amp; prescription management; providers and services for substance use; youth; overdose deaths; vaping</w:t>
            </w:r>
          </w:p>
        </w:tc>
      </w:tr>
      <w:tr w:rsidR="009072F2" w:rsidRPr="00A0200D" w14:paraId="1F6C3574" w14:textId="77777777" w:rsidTr="00856B40">
        <w:trPr>
          <w:trHeight w:val="807"/>
        </w:trPr>
        <w:tc>
          <w:tcPr>
            <w:tcW w:w="1917" w:type="dxa"/>
          </w:tcPr>
          <w:p w14:paraId="4A026023" w14:textId="77777777" w:rsidR="009072F2" w:rsidRPr="009072F2" w:rsidRDefault="009072F2" w:rsidP="00856B40">
            <w:pPr>
              <w:rPr>
                <w:rFonts w:cs="Calibri"/>
                <w:i/>
                <w:iCs/>
                <w:color w:val="000000"/>
                <w:sz w:val="20"/>
                <w:szCs w:val="18"/>
              </w:rPr>
            </w:pPr>
            <w:r w:rsidRPr="009072F2">
              <w:rPr>
                <w:rFonts w:cs="Calibri"/>
                <w:i/>
                <w:iCs/>
                <w:color w:val="000000"/>
                <w:sz w:val="20"/>
                <w:szCs w:val="18"/>
              </w:rPr>
              <w:t>Mental health &amp; Well-being</w:t>
            </w:r>
          </w:p>
        </w:tc>
        <w:tc>
          <w:tcPr>
            <w:tcW w:w="7449" w:type="dxa"/>
          </w:tcPr>
          <w:p w14:paraId="582F08AA" w14:textId="77777777" w:rsidR="009072F2" w:rsidRPr="009072F2" w:rsidRDefault="009072F2" w:rsidP="00856B40">
            <w:pPr>
              <w:rPr>
                <w:rFonts w:cs="Calibri"/>
                <w:color w:val="000000"/>
                <w:sz w:val="20"/>
                <w:szCs w:val="18"/>
              </w:rPr>
            </w:pPr>
            <w:r w:rsidRPr="009072F2">
              <w:rPr>
                <w:rFonts w:cs="Calibri"/>
                <w:color w:val="000000"/>
                <w:sz w:val="20"/>
                <w:szCs w:val="18"/>
              </w:rPr>
              <w:t>Access to services, individual and community; behavioral health; healing; safety (self and neighborhood; social connectedness; belonging; Youth suicide; Youth leadership; out of school time</w:t>
            </w:r>
          </w:p>
        </w:tc>
      </w:tr>
      <w:tr w:rsidR="009072F2" w:rsidRPr="00A0200D" w14:paraId="3E833CF6" w14:textId="77777777" w:rsidTr="00856B40">
        <w:trPr>
          <w:trHeight w:val="542"/>
        </w:trPr>
        <w:tc>
          <w:tcPr>
            <w:tcW w:w="1917" w:type="dxa"/>
          </w:tcPr>
          <w:p w14:paraId="154B78DD" w14:textId="77777777" w:rsidR="009072F2" w:rsidRPr="009072F2" w:rsidRDefault="009072F2" w:rsidP="00856B40">
            <w:pPr>
              <w:rPr>
                <w:rFonts w:cs="Calibri"/>
                <w:i/>
                <w:iCs/>
                <w:color w:val="000000"/>
                <w:sz w:val="20"/>
                <w:szCs w:val="18"/>
              </w:rPr>
            </w:pPr>
            <w:r w:rsidRPr="009072F2">
              <w:rPr>
                <w:rFonts w:cs="Calibri"/>
                <w:i/>
                <w:iCs/>
                <w:color w:val="000000"/>
                <w:sz w:val="20"/>
                <w:szCs w:val="18"/>
              </w:rPr>
              <w:t>Violence/ Violence Prevention</w:t>
            </w:r>
          </w:p>
        </w:tc>
        <w:tc>
          <w:tcPr>
            <w:tcW w:w="7449" w:type="dxa"/>
          </w:tcPr>
          <w:p w14:paraId="0B6861F9" w14:textId="77777777" w:rsidR="009072F2" w:rsidRPr="009072F2" w:rsidRDefault="009072F2" w:rsidP="00856B40">
            <w:pPr>
              <w:rPr>
                <w:rFonts w:cs="Calibri"/>
                <w:color w:val="000000"/>
                <w:sz w:val="20"/>
                <w:szCs w:val="18"/>
              </w:rPr>
            </w:pPr>
            <w:r w:rsidRPr="009072F2">
              <w:rPr>
                <w:rFonts w:cs="Calibri"/>
                <w:color w:val="000000"/>
                <w:sz w:val="20"/>
                <w:szCs w:val="18"/>
              </w:rPr>
              <w:t>Domestic Violence; violence; Intimate partner violence; human trafficking; incarceration; bullying</w:t>
            </w:r>
          </w:p>
        </w:tc>
      </w:tr>
      <w:tr w:rsidR="009072F2" w:rsidRPr="00A0200D" w14:paraId="23A89D86" w14:textId="77777777" w:rsidTr="00856B40">
        <w:trPr>
          <w:trHeight w:val="530"/>
        </w:trPr>
        <w:tc>
          <w:tcPr>
            <w:tcW w:w="1917" w:type="dxa"/>
          </w:tcPr>
          <w:p w14:paraId="4BC6895A" w14:textId="77777777" w:rsidR="009072F2" w:rsidRPr="009072F2" w:rsidRDefault="009072F2" w:rsidP="00856B40">
            <w:pPr>
              <w:rPr>
                <w:rFonts w:cs="Calibri"/>
                <w:i/>
                <w:iCs/>
                <w:color w:val="000000"/>
                <w:sz w:val="20"/>
                <w:szCs w:val="18"/>
              </w:rPr>
            </w:pPr>
            <w:r w:rsidRPr="009072F2">
              <w:rPr>
                <w:rFonts w:cs="Calibri"/>
                <w:i/>
                <w:iCs/>
                <w:color w:val="000000"/>
                <w:sz w:val="20"/>
                <w:szCs w:val="18"/>
              </w:rPr>
              <w:t>Housing Stability/ Access/ Affordability</w:t>
            </w:r>
          </w:p>
        </w:tc>
        <w:tc>
          <w:tcPr>
            <w:tcW w:w="7449" w:type="dxa"/>
          </w:tcPr>
          <w:p w14:paraId="1A900F53" w14:textId="77777777" w:rsidR="009072F2" w:rsidRPr="009072F2" w:rsidRDefault="009072F2" w:rsidP="00856B40">
            <w:pPr>
              <w:rPr>
                <w:rFonts w:cs="Calibri"/>
                <w:color w:val="000000"/>
                <w:sz w:val="20"/>
                <w:szCs w:val="18"/>
              </w:rPr>
            </w:pPr>
            <w:r w:rsidRPr="009072F2">
              <w:rPr>
                <w:rFonts w:cs="Calibri"/>
                <w:color w:val="000000"/>
                <w:sz w:val="20"/>
                <w:szCs w:val="18"/>
              </w:rPr>
              <w:t>Homelessness; affordable housing; access to housing; safe housing</w:t>
            </w:r>
          </w:p>
        </w:tc>
      </w:tr>
      <w:tr w:rsidR="009072F2" w:rsidRPr="00A0200D" w14:paraId="2045C767" w14:textId="77777777" w:rsidTr="00856B40">
        <w:trPr>
          <w:trHeight w:val="670"/>
        </w:trPr>
        <w:tc>
          <w:tcPr>
            <w:tcW w:w="1917" w:type="dxa"/>
          </w:tcPr>
          <w:p w14:paraId="16AFE444" w14:textId="77777777" w:rsidR="009072F2" w:rsidRPr="009072F2" w:rsidRDefault="009072F2" w:rsidP="00856B40">
            <w:pPr>
              <w:rPr>
                <w:rFonts w:cs="Calibri"/>
                <w:i/>
                <w:iCs/>
                <w:color w:val="000000"/>
                <w:sz w:val="20"/>
                <w:szCs w:val="18"/>
              </w:rPr>
            </w:pPr>
            <w:r w:rsidRPr="009072F2">
              <w:rPr>
                <w:rFonts w:cs="Calibri"/>
                <w:i/>
                <w:iCs/>
                <w:color w:val="000000"/>
                <w:sz w:val="20"/>
                <w:szCs w:val="18"/>
              </w:rPr>
              <w:t>Culturally Responsive Resources and Services</w:t>
            </w:r>
          </w:p>
        </w:tc>
        <w:tc>
          <w:tcPr>
            <w:tcW w:w="7449" w:type="dxa"/>
          </w:tcPr>
          <w:p w14:paraId="74D4BC39" w14:textId="48C77484" w:rsidR="009072F2" w:rsidRPr="009072F2" w:rsidRDefault="009072F2" w:rsidP="00856B40">
            <w:pPr>
              <w:rPr>
                <w:rFonts w:cs="Calibri"/>
                <w:color w:val="000000"/>
                <w:sz w:val="20"/>
                <w:szCs w:val="18"/>
              </w:rPr>
            </w:pPr>
            <w:r w:rsidRPr="009072F2">
              <w:rPr>
                <w:rFonts w:cs="Calibri"/>
                <w:color w:val="000000"/>
                <w:sz w:val="20"/>
                <w:szCs w:val="18"/>
              </w:rPr>
              <w:t>Access to; barriers to; interpretive services; LGBQ specific services; cultural humility; accountability systems for culturally responsive care</w:t>
            </w:r>
          </w:p>
        </w:tc>
      </w:tr>
      <w:tr w:rsidR="009072F2" w:rsidRPr="00A0200D" w14:paraId="6AC69C2D" w14:textId="77777777" w:rsidTr="00856B40">
        <w:trPr>
          <w:trHeight w:val="542"/>
        </w:trPr>
        <w:tc>
          <w:tcPr>
            <w:tcW w:w="1917" w:type="dxa"/>
          </w:tcPr>
          <w:p w14:paraId="2FFF7517" w14:textId="77777777" w:rsidR="009072F2" w:rsidRPr="009072F2" w:rsidRDefault="009072F2" w:rsidP="00856B40">
            <w:pPr>
              <w:rPr>
                <w:rFonts w:cs="Calibri"/>
                <w:i/>
                <w:iCs/>
                <w:color w:val="000000"/>
                <w:sz w:val="20"/>
                <w:szCs w:val="18"/>
              </w:rPr>
            </w:pPr>
            <w:r w:rsidRPr="009072F2">
              <w:rPr>
                <w:rFonts w:cs="Calibri"/>
                <w:i/>
                <w:iCs/>
                <w:color w:val="000000"/>
                <w:sz w:val="20"/>
                <w:szCs w:val="18"/>
              </w:rPr>
              <w:t>ACEs/ Trauma</w:t>
            </w:r>
          </w:p>
        </w:tc>
        <w:tc>
          <w:tcPr>
            <w:tcW w:w="7449" w:type="dxa"/>
          </w:tcPr>
          <w:p w14:paraId="763BAF72" w14:textId="77777777" w:rsidR="009072F2" w:rsidRPr="009072F2" w:rsidRDefault="009072F2" w:rsidP="00856B40">
            <w:pPr>
              <w:rPr>
                <w:rFonts w:cs="Calibri"/>
                <w:color w:val="000000"/>
                <w:sz w:val="20"/>
                <w:szCs w:val="18"/>
              </w:rPr>
            </w:pPr>
            <w:r w:rsidRPr="009072F2">
              <w:rPr>
                <w:rFonts w:cs="Calibri"/>
                <w:color w:val="000000"/>
                <w:sz w:val="20"/>
                <w:szCs w:val="18"/>
              </w:rPr>
              <w:t>Including youth/adolescents; trauma-informed care and services; training for providers</w:t>
            </w:r>
          </w:p>
        </w:tc>
      </w:tr>
      <w:tr w:rsidR="009072F2" w14:paraId="4CD13ECA" w14:textId="77777777" w:rsidTr="00856B40">
        <w:trPr>
          <w:trHeight w:val="807"/>
        </w:trPr>
        <w:tc>
          <w:tcPr>
            <w:tcW w:w="1917" w:type="dxa"/>
          </w:tcPr>
          <w:p w14:paraId="60625C9D" w14:textId="77777777" w:rsidR="009072F2" w:rsidRPr="009072F2" w:rsidRDefault="009072F2" w:rsidP="00856B40">
            <w:pPr>
              <w:rPr>
                <w:rFonts w:cs="Calibri"/>
                <w:i/>
                <w:iCs/>
                <w:color w:val="000000"/>
                <w:sz w:val="20"/>
                <w:szCs w:val="18"/>
              </w:rPr>
            </w:pPr>
            <w:r w:rsidRPr="009072F2">
              <w:rPr>
                <w:rFonts w:cs="Calibri"/>
                <w:i/>
                <w:iCs/>
                <w:color w:val="000000"/>
                <w:sz w:val="20"/>
                <w:szCs w:val="18"/>
              </w:rPr>
              <w:t>Healthy Lifestyle/ Healthy Behaviors</w:t>
            </w:r>
          </w:p>
        </w:tc>
        <w:tc>
          <w:tcPr>
            <w:tcW w:w="7449" w:type="dxa"/>
          </w:tcPr>
          <w:p w14:paraId="3887CD06" w14:textId="77777777" w:rsidR="009072F2" w:rsidRPr="009072F2" w:rsidRDefault="009072F2" w:rsidP="00856B40">
            <w:pPr>
              <w:rPr>
                <w:rFonts w:cs="Calibri"/>
                <w:color w:val="000000"/>
                <w:sz w:val="20"/>
                <w:szCs w:val="18"/>
              </w:rPr>
            </w:pPr>
            <w:r w:rsidRPr="009072F2">
              <w:rPr>
                <w:rFonts w:cs="Calibri"/>
                <w:color w:val="000000"/>
                <w:sz w:val="20"/>
                <w:szCs w:val="18"/>
              </w:rPr>
              <w:t xml:space="preserve">Healthy Habits, physical activity, healthy eating; physical wellness; healthy living access; barriers; safe technology use; support to prevent burnout; risky youth behaviors; teen pregnancy; </w:t>
            </w:r>
            <w:r w:rsidRPr="009072F2">
              <w:rPr>
                <w:sz w:val="20"/>
                <w:szCs w:val="18"/>
              </w:rPr>
              <w:t>Create non-institutional learning spaces &amp; Resources for sports activities as well as academic and tech learning</w:t>
            </w:r>
          </w:p>
        </w:tc>
      </w:tr>
      <w:tr w:rsidR="009072F2" w:rsidRPr="006367C9" w14:paraId="03E26051" w14:textId="77777777" w:rsidTr="00856B40">
        <w:trPr>
          <w:trHeight w:val="822"/>
        </w:trPr>
        <w:tc>
          <w:tcPr>
            <w:tcW w:w="1917" w:type="dxa"/>
          </w:tcPr>
          <w:p w14:paraId="12629C89" w14:textId="77777777" w:rsidR="009072F2" w:rsidRPr="009072F2" w:rsidRDefault="009072F2" w:rsidP="00856B40">
            <w:pPr>
              <w:rPr>
                <w:rFonts w:cs="Calibri"/>
                <w:i/>
                <w:iCs/>
                <w:color w:val="000000"/>
                <w:sz w:val="20"/>
                <w:szCs w:val="18"/>
              </w:rPr>
            </w:pPr>
            <w:r w:rsidRPr="009072F2">
              <w:rPr>
                <w:rFonts w:cs="Calibri"/>
                <w:i/>
                <w:iCs/>
                <w:color w:val="000000"/>
                <w:sz w:val="20"/>
                <w:szCs w:val="18"/>
              </w:rPr>
              <w:t>Healthy Families/ Communities</w:t>
            </w:r>
          </w:p>
        </w:tc>
        <w:tc>
          <w:tcPr>
            <w:tcW w:w="7449" w:type="dxa"/>
          </w:tcPr>
          <w:p w14:paraId="6C1BDC61" w14:textId="77777777" w:rsidR="009072F2" w:rsidRPr="009072F2" w:rsidRDefault="009072F2" w:rsidP="00856B40">
            <w:pPr>
              <w:rPr>
                <w:rFonts w:cs="Times New Roman"/>
                <w:sz w:val="20"/>
                <w:szCs w:val="18"/>
              </w:rPr>
            </w:pPr>
            <w:r w:rsidRPr="009072F2">
              <w:rPr>
                <w:rFonts w:cs="Calibri"/>
                <w:color w:val="000000"/>
                <w:sz w:val="20"/>
                <w:szCs w:val="18"/>
              </w:rPr>
              <w:t xml:space="preserve">Community Infrastructure; community awareness and education; community resilience; building community health and wealth; holistic care (mind, body, spirit); families and caregivers; supportive schools and communities; parenting; affordable and accessible childcare; universal childcare; oral health/dental care; infectious disease prevention; </w:t>
            </w:r>
            <w:r w:rsidRPr="009072F2">
              <w:rPr>
                <w:sz w:val="20"/>
                <w:szCs w:val="18"/>
              </w:rPr>
              <w:lastRenderedPageBreak/>
              <w:t xml:space="preserve">Expand funding for early learning scholarships – remove eligibility barriers; Free ECFE (Early Childhood Family Education) programs and services in MN prenatal through K entry + family; Community-sponsored transportation for youth activities; Community directory that is sent to all households </w:t>
            </w:r>
          </w:p>
        </w:tc>
      </w:tr>
      <w:tr w:rsidR="009072F2" w:rsidRPr="00437544" w14:paraId="39B2DF85" w14:textId="77777777" w:rsidTr="00856B40">
        <w:trPr>
          <w:trHeight w:val="1126"/>
        </w:trPr>
        <w:tc>
          <w:tcPr>
            <w:tcW w:w="1917" w:type="dxa"/>
          </w:tcPr>
          <w:p w14:paraId="1E95A645" w14:textId="77777777" w:rsidR="009072F2" w:rsidRPr="009072F2" w:rsidRDefault="009072F2" w:rsidP="00856B40">
            <w:pPr>
              <w:rPr>
                <w:rFonts w:cs="Calibri"/>
                <w:i/>
                <w:iCs/>
                <w:color w:val="000000"/>
                <w:sz w:val="20"/>
                <w:szCs w:val="18"/>
              </w:rPr>
            </w:pPr>
            <w:r w:rsidRPr="009072F2">
              <w:rPr>
                <w:rFonts w:cs="Calibri"/>
                <w:i/>
                <w:iCs/>
                <w:color w:val="000000"/>
                <w:sz w:val="20"/>
                <w:szCs w:val="18"/>
              </w:rPr>
              <w:lastRenderedPageBreak/>
              <w:t>Access to Care/ Care Coordination (including paying for healthcare)</w:t>
            </w:r>
          </w:p>
        </w:tc>
        <w:tc>
          <w:tcPr>
            <w:tcW w:w="7449" w:type="dxa"/>
          </w:tcPr>
          <w:p w14:paraId="6E186A4C" w14:textId="77777777" w:rsidR="009072F2" w:rsidRPr="009072F2" w:rsidRDefault="009072F2" w:rsidP="00856B40">
            <w:pPr>
              <w:rPr>
                <w:rFonts w:cs="Times New Roman"/>
                <w:sz w:val="20"/>
                <w:szCs w:val="18"/>
              </w:rPr>
            </w:pPr>
            <w:r w:rsidRPr="009072F2">
              <w:rPr>
                <w:rFonts w:cs="Calibri"/>
                <w:color w:val="000000"/>
                <w:sz w:val="20"/>
                <w:szCs w:val="18"/>
              </w:rPr>
              <w:t xml:space="preserve">Access to healthcare; insurance; paying for healthcare; specialty care; preventive services; virtual care; care coordination; transition planning; home health care; health literacy; navigation; emergency care; providers; doula services; prenatal care/women's health (OBGYN; prenatal care; postnatal care; family planning services); </w:t>
            </w:r>
            <w:r w:rsidRPr="009072F2">
              <w:rPr>
                <w:sz w:val="20"/>
                <w:szCs w:val="18"/>
              </w:rPr>
              <w:t>Resource navigators that get you connected to services and follow-up</w:t>
            </w:r>
          </w:p>
        </w:tc>
      </w:tr>
      <w:tr w:rsidR="009072F2" w14:paraId="33ABAF7E" w14:textId="77777777" w:rsidTr="00856B40">
        <w:trPr>
          <w:trHeight w:val="530"/>
        </w:trPr>
        <w:tc>
          <w:tcPr>
            <w:tcW w:w="1917" w:type="dxa"/>
          </w:tcPr>
          <w:p w14:paraId="2E5E42B8" w14:textId="26775156" w:rsidR="009072F2" w:rsidRPr="009072F2" w:rsidRDefault="00DC0728" w:rsidP="00856B40">
            <w:pPr>
              <w:rPr>
                <w:rFonts w:cs="Calibri"/>
                <w:i/>
                <w:iCs/>
                <w:color w:val="000000"/>
                <w:sz w:val="20"/>
                <w:szCs w:val="18"/>
              </w:rPr>
            </w:pPr>
            <w:r>
              <w:rPr>
                <w:rFonts w:cs="Calibri"/>
                <w:i/>
                <w:iCs/>
                <w:color w:val="000000"/>
                <w:sz w:val="20"/>
                <w:szCs w:val="18"/>
              </w:rPr>
              <w:t>Community Health Factors</w:t>
            </w:r>
          </w:p>
        </w:tc>
        <w:tc>
          <w:tcPr>
            <w:tcW w:w="7449" w:type="dxa"/>
          </w:tcPr>
          <w:p w14:paraId="713259CB" w14:textId="77777777" w:rsidR="009072F2" w:rsidRPr="009072F2" w:rsidRDefault="009072F2" w:rsidP="00856B40">
            <w:pPr>
              <w:rPr>
                <w:rFonts w:cs="Calibri"/>
                <w:color w:val="000000"/>
                <w:sz w:val="20"/>
                <w:szCs w:val="18"/>
              </w:rPr>
            </w:pPr>
            <w:r w:rsidRPr="009072F2">
              <w:rPr>
                <w:rFonts w:cs="Calibri"/>
                <w:color w:val="000000"/>
                <w:sz w:val="20"/>
                <w:szCs w:val="18"/>
              </w:rPr>
              <w:t>Socioeconomic disparities; internet access; transportation; economic opportunities/security; opportunities; financial stress; poverty; ability to live and work independently; food security and access; affordable and nutritious foods</w:t>
            </w:r>
          </w:p>
        </w:tc>
      </w:tr>
      <w:tr w:rsidR="009072F2" w14:paraId="4FA6ACE2" w14:textId="77777777" w:rsidTr="00856B40">
        <w:trPr>
          <w:trHeight w:val="264"/>
        </w:trPr>
        <w:tc>
          <w:tcPr>
            <w:tcW w:w="1917" w:type="dxa"/>
          </w:tcPr>
          <w:p w14:paraId="5C783A3B" w14:textId="77777777" w:rsidR="009072F2" w:rsidRPr="009072F2" w:rsidRDefault="009072F2" w:rsidP="00856B40">
            <w:pPr>
              <w:rPr>
                <w:rFonts w:cs="Calibri"/>
                <w:i/>
                <w:iCs/>
                <w:color w:val="000000"/>
                <w:sz w:val="20"/>
                <w:szCs w:val="18"/>
              </w:rPr>
            </w:pPr>
            <w:r w:rsidRPr="009072F2">
              <w:rPr>
                <w:rFonts w:cs="Calibri"/>
                <w:i/>
                <w:iCs/>
                <w:color w:val="000000"/>
                <w:sz w:val="20"/>
                <w:szCs w:val="18"/>
              </w:rPr>
              <w:t>Health Education</w:t>
            </w:r>
          </w:p>
        </w:tc>
        <w:tc>
          <w:tcPr>
            <w:tcW w:w="7449" w:type="dxa"/>
          </w:tcPr>
          <w:p w14:paraId="0B5ED1E3" w14:textId="77777777" w:rsidR="009072F2" w:rsidRPr="009072F2" w:rsidRDefault="009072F2" w:rsidP="00856B40">
            <w:pPr>
              <w:rPr>
                <w:rFonts w:cs="Calibri"/>
                <w:color w:val="000000"/>
                <w:sz w:val="20"/>
                <w:szCs w:val="18"/>
              </w:rPr>
            </w:pPr>
            <w:r w:rsidRPr="009072F2">
              <w:rPr>
                <w:rFonts w:cs="Calibri"/>
                <w:color w:val="000000"/>
                <w:sz w:val="20"/>
                <w:szCs w:val="18"/>
              </w:rPr>
              <w:t>Preventive health education; health literacy; sexual and reproductive health education</w:t>
            </w:r>
          </w:p>
        </w:tc>
      </w:tr>
    </w:tbl>
    <w:p w14:paraId="601D5AEC" w14:textId="30BA4DF2" w:rsidR="00BF6E7D" w:rsidRDefault="00BF6E7D" w:rsidP="00BF6E7D">
      <w:pPr>
        <w:pStyle w:val="Heading2"/>
      </w:pPr>
      <w:r>
        <w:t xml:space="preserve">Documents </w:t>
      </w:r>
      <w:r w:rsidR="009072F2">
        <w:t>r</w:t>
      </w:r>
      <w:r>
        <w:t>eviewed in the landscape analysis</w:t>
      </w:r>
    </w:p>
    <w:p w14:paraId="30AC8CB3" w14:textId="77777777" w:rsidR="009072F2" w:rsidRPr="008F23F5" w:rsidRDefault="009072F2" w:rsidP="009072F2">
      <w:pPr>
        <w:rPr>
          <w:i/>
          <w:iCs/>
        </w:rPr>
      </w:pPr>
      <w:r>
        <w:rPr>
          <w:i/>
          <w:iCs/>
        </w:rPr>
        <w:t xml:space="preserve">Note: </w:t>
      </w:r>
      <w:r w:rsidRPr="008F23F5">
        <w:rPr>
          <w:i/>
          <w:iCs/>
        </w:rPr>
        <w:t>All documents were published between 2020 - 2024</w:t>
      </w:r>
    </w:p>
    <w:p w14:paraId="669E8E56" w14:textId="77777777" w:rsidR="009072F2" w:rsidRDefault="009072F2" w:rsidP="009072F2">
      <w:pPr>
        <w:rPr>
          <w:b/>
          <w:bCs/>
        </w:rPr>
        <w:sectPr w:rsidR="009072F2" w:rsidSect="006B2283">
          <w:headerReference w:type="default" r:id="rId12"/>
          <w:footerReference w:type="default" r:id="rId13"/>
          <w:type w:val="continuous"/>
          <w:pgSz w:w="12240" w:h="15840"/>
          <w:pgMar w:top="1440" w:right="1440" w:bottom="1440" w:left="1440" w:header="720" w:footer="720" w:gutter="0"/>
          <w:cols w:space="720"/>
          <w:titlePg/>
          <w:docGrid w:linePitch="360"/>
        </w:sectPr>
      </w:pPr>
    </w:p>
    <w:p w14:paraId="6BC754E1" w14:textId="77777777" w:rsidR="009072F2" w:rsidRDefault="009072F2" w:rsidP="009072F2">
      <w:pPr>
        <w:pStyle w:val="ListBullet"/>
      </w:pPr>
      <w:r>
        <w:t>Birth Justice Collaborative Community Themes Synthesis</w:t>
      </w:r>
    </w:p>
    <w:p w14:paraId="59101B32" w14:textId="77777777" w:rsidR="009072F2" w:rsidRDefault="009072F2" w:rsidP="009072F2">
      <w:pPr>
        <w:pStyle w:val="ListBullet"/>
      </w:pPr>
      <w:r>
        <w:t>Building Racial Equity into the Walls of Minnesota Medicaid</w:t>
      </w:r>
    </w:p>
    <w:p w14:paraId="59F036E3" w14:textId="77777777" w:rsidR="009072F2" w:rsidRDefault="009072F2" w:rsidP="009072F2">
      <w:pPr>
        <w:pStyle w:val="ListBullet"/>
      </w:pPr>
      <w:r>
        <w:t>Cancer Plan Minnesota 2025</w:t>
      </w:r>
    </w:p>
    <w:p w14:paraId="6F76879E" w14:textId="77777777" w:rsidR="009072F2" w:rsidRDefault="009072F2" w:rsidP="009072F2">
      <w:pPr>
        <w:pStyle w:val="ListBullet"/>
      </w:pPr>
      <w:r>
        <w:t xml:space="preserve">Collaborative Plan for Minnesota’s System Serving Children who are Deaf, </w:t>
      </w:r>
      <w:proofErr w:type="spellStart"/>
      <w:r>
        <w:t>DeafBlind</w:t>
      </w:r>
      <w:proofErr w:type="spellEnd"/>
      <w:r>
        <w:t>, and Hard of Hearing: 2019-2024</w:t>
      </w:r>
    </w:p>
    <w:p w14:paraId="313D9A7B" w14:textId="77777777" w:rsidR="009072F2" w:rsidRDefault="009072F2" w:rsidP="009072F2">
      <w:pPr>
        <w:pStyle w:val="ListBullet"/>
      </w:pPr>
      <w:r>
        <w:t>Governor’s One Minnesota Plan</w:t>
      </w:r>
    </w:p>
    <w:p w14:paraId="235C31AF" w14:textId="77777777" w:rsidR="009072F2" w:rsidRDefault="009072F2" w:rsidP="009072F2">
      <w:pPr>
        <w:pStyle w:val="ListBullet"/>
      </w:pPr>
      <w:r>
        <w:t>Great Start for All Minnesota Children Task Force Report</w:t>
      </w:r>
    </w:p>
    <w:p w14:paraId="22EAC79D" w14:textId="77777777" w:rsidR="009072F2" w:rsidRDefault="009072F2" w:rsidP="009072F2">
      <w:pPr>
        <w:pStyle w:val="ListBullet"/>
      </w:pPr>
      <w:r>
        <w:t>Minnesota 2022 LGBTQ Aging Needs Assessment Report</w:t>
      </w:r>
    </w:p>
    <w:p w14:paraId="23F89EFD" w14:textId="77777777" w:rsidR="009072F2" w:rsidRDefault="009072F2" w:rsidP="009072F2">
      <w:pPr>
        <w:pStyle w:val="ListBullet"/>
      </w:pPr>
      <w:r>
        <w:t>Minnesota Community Resource Hubs Final Report</w:t>
      </w:r>
    </w:p>
    <w:p w14:paraId="13F8184B" w14:textId="77777777" w:rsidR="009072F2" w:rsidRDefault="009072F2" w:rsidP="009072F2">
      <w:pPr>
        <w:pStyle w:val="ListBullet"/>
      </w:pPr>
      <w:r>
        <w:t>Minnesota Partnership for Adolescent and Young Adult Health Strategic Plan 2023</w:t>
      </w:r>
    </w:p>
    <w:p w14:paraId="2FC8BA8E" w14:textId="77777777" w:rsidR="009072F2" w:rsidRDefault="009072F2" w:rsidP="009072F2">
      <w:pPr>
        <w:pStyle w:val="ListBullet"/>
      </w:pPr>
      <w:r>
        <w:t xml:space="preserve">Minnesota </w:t>
      </w:r>
      <w:proofErr w:type="spellStart"/>
      <w:r>
        <w:t>StoryCollective</w:t>
      </w:r>
      <w:proofErr w:type="spellEnd"/>
      <w:r>
        <w:t xml:space="preserve"> Phase I Recommendations</w:t>
      </w:r>
    </w:p>
    <w:p w14:paraId="42A9B419" w14:textId="77777777" w:rsidR="009072F2" w:rsidRDefault="009072F2" w:rsidP="009072F2">
      <w:pPr>
        <w:pStyle w:val="ListBullet"/>
      </w:pPr>
      <w:r>
        <w:t>Minnesota Title VMCH Block Grant 2020 Statewide Needs Assessment</w:t>
      </w:r>
    </w:p>
    <w:p w14:paraId="036F0D1C" w14:textId="77777777" w:rsidR="009072F2" w:rsidRDefault="009072F2" w:rsidP="009072F2">
      <w:pPr>
        <w:pStyle w:val="ListBullet"/>
      </w:pPr>
      <w:r>
        <w:t>Minnesota Women’s 2022 Health Report Card</w:t>
      </w:r>
      <w:r w:rsidRPr="006304CA">
        <w:t xml:space="preserve"> </w:t>
      </w:r>
    </w:p>
    <w:p w14:paraId="56569F79" w14:textId="77777777" w:rsidR="009072F2" w:rsidRDefault="009072F2" w:rsidP="009072F2">
      <w:pPr>
        <w:pStyle w:val="ListBullet"/>
      </w:pPr>
      <w:proofErr w:type="spellStart"/>
      <w:r>
        <w:t>ParentAware</w:t>
      </w:r>
      <w:proofErr w:type="spellEnd"/>
      <w:r>
        <w:t xml:space="preserve"> Equity Refresh</w:t>
      </w:r>
    </w:p>
    <w:p w14:paraId="5430B68E" w14:textId="77777777" w:rsidR="009072F2" w:rsidRDefault="009072F2" w:rsidP="009072F2">
      <w:pPr>
        <w:pStyle w:val="ListBullet"/>
      </w:pPr>
      <w:r>
        <w:t>Preschool Development Grant Refresh</w:t>
      </w:r>
    </w:p>
    <w:p w14:paraId="6BD83801" w14:textId="77777777" w:rsidR="009072F2" w:rsidRDefault="009072F2" w:rsidP="009072F2">
      <w:pPr>
        <w:pStyle w:val="ListBullet"/>
      </w:pPr>
      <w:r>
        <w:t>Statewide Multimodal Transportation Plan</w:t>
      </w:r>
    </w:p>
    <w:p w14:paraId="60E97712" w14:textId="77777777" w:rsidR="009072F2" w:rsidRDefault="009072F2" w:rsidP="009072F2">
      <w:pPr>
        <w:pStyle w:val="ListBullet"/>
      </w:pPr>
      <w:r>
        <w:t>Statewide Quality Improvement Initiative</w:t>
      </w:r>
    </w:p>
    <w:p w14:paraId="7789DF5A" w14:textId="77777777" w:rsidR="009072F2" w:rsidRDefault="009072F2" w:rsidP="009072F2">
      <w:pPr>
        <w:pStyle w:val="ListBullet"/>
      </w:pPr>
      <w:r>
        <w:t>State Suicide Prevention Plan</w:t>
      </w:r>
    </w:p>
    <w:p w14:paraId="7F4A7C86" w14:textId="77777777" w:rsidR="009072F2" w:rsidRDefault="009072F2" w:rsidP="009072F2">
      <w:pPr>
        <w:pStyle w:val="ListBullet"/>
      </w:pPr>
      <w:r>
        <w:lastRenderedPageBreak/>
        <w:t>Thriving Families, Safer Children</w:t>
      </w:r>
    </w:p>
    <w:p w14:paraId="67981232" w14:textId="77777777" w:rsidR="009072F2" w:rsidRPr="00020765" w:rsidRDefault="009072F2" w:rsidP="009072F2">
      <w:pPr>
        <w:pStyle w:val="Heading3"/>
      </w:pPr>
      <w:r w:rsidRPr="00020765">
        <w:t>Local Public Health Community Health Plans</w:t>
      </w:r>
    </w:p>
    <w:p w14:paraId="4FFEE932" w14:textId="77777777" w:rsidR="009072F2" w:rsidRPr="00020765" w:rsidRDefault="009072F2" w:rsidP="009072F2">
      <w:pPr>
        <w:pStyle w:val="ListBullet"/>
      </w:pPr>
      <w:r w:rsidRPr="00020765">
        <w:t>Aitkin-Itasca-Koochiching</w:t>
      </w:r>
    </w:p>
    <w:p w14:paraId="014505A0" w14:textId="77777777" w:rsidR="009072F2" w:rsidRPr="00020765" w:rsidRDefault="009072F2" w:rsidP="009072F2">
      <w:pPr>
        <w:pStyle w:val="ListBullet"/>
      </w:pPr>
      <w:r w:rsidRPr="00020765">
        <w:t>Anoka</w:t>
      </w:r>
    </w:p>
    <w:p w14:paraId="4FF57229" w14:textId="77777777" w:rsidR="009072F2" w:rsidRPr="00020765" w:rsidRDefault="009072F2" w:rsidP="009072F2">
      <w:pPr>
        <w:pStyle w:val="ListBullet"/>
      </w:pPr>
      <w:r w:rsidRPr="00020765">
        <w:t>Beltrami</w:t>
      </w:r>
    </w:p>
    <w:p w14:paraId="16298117" w14:textId="77777777" w:rsidR="009072F2" w:rsidRPr="00020765" w:rsidRDefault="009072F2" w:rsidP="009072F2">
      <w:pPr>
        <w:pStyle w:val="ListBullet"/>
      </w:pPr>
      <w:r w:rsidRPr="00020765">
        <w:t xml:space="preserve">Benton (Central MN Alliance: Benton, Sherburne, Stearns) </w:t>
      </w:r>
    </w:p>
    <w:p w14:paraId="514A0767" w14:textId="77777777" w:rsidR="009072F2" w:rsidRPr="00020765" w:rsidRDefault="009072F2" w:rsidP="009072F2">
      <w:pPr>
        <w:pStyle w:val="ListBullet"/>
      </w:pPr>
      <w:r w:rsidRPr="00020765">
        <w:t>Blue Earth</w:t>
      </w:r>
    </w:p>
    <w:p w14:paraId="200ACF2A" w14:textId="77777777" w:rsidR="009072F2" w:rsidRPr="00020765" w:rsidRDefault="009072F2" w:rsidP="009072F2">
      <w:pPr>
        <w:pStyle w:val="ListBullet"/>
      </w:pPr>
      <w:r w:rsidRPr="00020765">
        <w:t>Brown-Nicollet</w:t>
      </w:r>
    </w:p>
    <w:p w14:paraId="59BA4271" w14:textId="77777777" w:rsidR="009072F2" w:rsidRPr="00020765" w:rsidRDefault="009072F2" w:rsidP="009072F2">
      <w:pPr>
        <w:pStyle w:val="ListBullet"/>
      </w:pPr>
      <w:r w:rsidRPr="00020765">
        <w:t>Carlton-Cook-Lake-St. Louis</w:t>
      </w:r>
    </w:p>
    <w:p w14:paraId="5993CE21" w14:textId="77777777" w:rsidR="009072F2" w:rsidRPr="00020765" w:rsidRDefault="009072F2" w:rsidP="009072F2">
      <w:pPr>
        <w:pStyle w:val="ListBullet"/>
      </w:pPr>
      <w:r w:rsidRPr="00020765">
        <w:t>Carver</w:t>
      </w:r>
    </w:p>
    <w:p w14:paraId="1657A31B" w14:textId="77777777" w:rsidR="009072F2" w:rsidRPr="00020765" w:rsidRDefault="009072F2" w:rsidP="009072F2">
      <w:pPr>
        <w:pStyle w:val="ListBullet"/>
      </w:pPr>
      <w:r w:rsidRPr="00020765">
        <w:t>Cass</w:t>
      </w:r>
    </w:p>
    <w:p w14:paraId="3B18F17D" w14:textId="77777777" w:rsidR="009072F2" w:rsidRPr="00020765" w:rsidRDefault="009072F2" w:rsidP="009072F2">
      <w:pPr>
        <w:pStyle w:val="ListBullet"/>
      </w:pPr>
      <w:r w:rsidRPr="00020765">
        <w:t>Chisago</w:t>
      </w:r>
    </w:p>
    <w:p w14:paraId="46F52878" w14:textId="77777777" w:rsidR="009072F2" w:rsidRPr="00020765" w:rsidRDefault="009072F2" w:rsidP="009072F2">
      <w:pPr>
        <w:pStyle w:val="ListBullet"/>
      </w:pPr>
      <w:r w:rsidRPr="00020765">
        <w:t>Countryside (Big Stone, Chippewa, Lac qui Parle, Swift, Yellow Medicine)</w:t>
      </w:r>
    </w:p>
    <w:p w14:paraId="461E5830" w14:textId="77777777" w:rsidR="009072F2" w:rsidRPr="00020765" w:rsidRDefault="009072F2" w:rsidP="009072F2">
      <w:pPr>
        <w:pStyle w:val="ListBullet"/>
      </w:pPr>
      <w:r w:rsidRPr="00020765">
        <w:t>Crow Wing</w:t>
      </w:r>
    </w:p>
    <w:p w14:paraId="152A060D" w14:textId="77777777" w:rsidR="009072F2" w:rsidRPr="00020765" w:rsidRDefault="009072F2" w:rsidP="009072F2">
      <w:pPr>
        <w:pStyle w:val="ListBullet"/>
      </w:pPr>
      <w:r w:rsidRPr="00020765">
        <w:t>Dakota</w:t>
      </w:r>
    </w:p>
    <w:p w14:paraId="0836E7AF" w14:textId="77777777" w:rsidR="009072F2" w:rsidRPr="00020765" w:rsidRDefault="009072F2" w:rsidP="009072F2">
      <w:pPr>
        <w:pStyle w:val="ListBullet"/>
      </w:pPr>
      <w:r w:rsidRPr="00020765">
        <w:t>Des Moines Valley (Cottonwood, Jackson)</w:t>
      </w:r>
    </w:p>
    <w:p w14:paraId="3D62D893" w14:textId="77777777" w:rsidR="009072F2" w:rsidRPr="00020765" w:rsidRDefault="009072F2" w:rsidP="009072F2">
      <w:pPr>
        <w:pStyle w:val="ListBullet"/>
      </w:pPr>
      <w:r w:rsidRPr="00020765">
        <w:t>Dodge-Steele</w:t>
      </w:r>
    </w:p>
    <w:p w14:paraId="141B5B7E" w14:textId="77777777" w:rsidR="009072F2" w:rsidRPr="00020765" w:rsidRDefault="009072F2" w:rsidP="009072F2">
      <w:pPr>
        <w:pStyle w:val="ListBullet"/>
      </w:pPr>
      <w:r w:rsidRPr="00020765">
        <w:t>Faribault-Martin</w:t>
      </w:r>
    </w:p>
    <w:p w14:paraId="7891AD50" w14:textId="77777777" w:rsidR="009072F2" w:rsidRPr="00020765" w:rsidRDefault="009072F2" w:rsidP="009072F2">
      <w:pPr>
        <w:pStyle w:val="ListBullet"/>
      </w:pPr>
      <w:r w:rsidRPr="00020765">
        <w:t>Fillmore-Houston</w:t>
      </w:r>
    </w:p>
    <w:p w14:paraId="07B2CD47" w14:textId="77777777" w:rsidR="009072F2" w:rsidRPr="00020765" w:rsidRDefault="009072F2" w:rsidP="009072F2">
      <w:pPr>
        <w:pStyle w:val="ListBullet"/>
      </w:pPr>
      <w:r w:rsidRPr="00020765">
        <w:t>Freeborn</w:t>
      </w:r>
    </w:p>
    <w:p w14:paraId="7179CFF7" w14:textId="77777777" w:rsidR="009072F2" w:rsidRPr="00020765" w:rsidRDefault="009072F2" w:rsidP="009072F2">
      <w:pPr>
        <w:pStyle w:val="ListBullet"/>
      </w:pPr>
      <w:r w:rsidRPr="00020765">
        <w:t>Goodhue</w:t>
      </w:r>
    </w:p>
    <w:p w14:paraId="692C3941" w14:textId="77777777" w:rsidR="009072F2" w:rsidRPr="00020765" w:rsidRDefault="009072F2" w:rsidP="009072F2">
      <w:pPr>
        <w:pStyle w:val="ListBullet"/>
      </w:pPr>
      <w:r w:rsidRPr="00020765">
        <w:t>Hennepin (Bloomington, Richfield, Edina, Minneapolis)</w:t>
      </w:r>
    </w:p>
    <w:p w14:paraId="609D5CA3" w14:textId="77777777" w:rsidR="009072F2" w:rsidRPr="00020765" w:rsidRDefault="009072F2" w:rsidP="009072F2">
      <w:pPr>
        <w:pStyle w:val="ListBullet"/>
      </w:pPr>
      <w:r w:rsidRPr="00020765">
        <w:t>Horizon (Douglas, Grant, Pope, Stevens, Traverse)</w:t>
      </w:r>
    </w:p>
    <w:p w14:paraId="0FF7B3E2" w14:textId="77777777" w:rsidR="009072F2" w:rsidRPr="00020765" w:rsidRDefault="009072F2" w:rsidP="009072F2">
      <w:pPr>
        <w:pStyle w:val="ListBullet"/>
      </w:pPr>
      <w:r w:rsidRPr="00020765">
        <w:t>Isanti</w:t>
      </w:r>
    </w:p>
    <w:p w14:paraId="2CBC9056" w14:textId="77777777" w:rsidR="009072F2" w:rsidRPr="00020765" w:rsidRDefault="009072F2" w:rsidP="009072F2">
      <w:pPr>
        <w:pStyle w:val="ListBullet"/>
      </w:pPr>
      <w:r w:rsidRPr="00020765">
        <w:t>Kanabec</w:t>
      </w:r>
    </w:p>
    <w:p w14:paraId="58FA05AA" w14:textId="77777777" w:rsidR="009072F2" w:rsidRPr="00020765" w:rsidRDefault="009072F2" w:rsidP="009072F2">
      <w:pPr>
        <w:pStyle w:val="ListBullet"/>
      </w:pPr>
      <w:r w:rsidRPr="00020765">
        <w:t>Kandiyohi-Renville</w:t>
      </w:r>
    </w:p>
    <w:p w14:paraId="0AB81D1C" w14:textId="77777777" w:rsidR="009072F2" w:rsidRPr="00020765" w:rsidRDefault="009072F2" w:rsidP="009072F2">
      <w:pPr>
        <w:pStyle w:val="ListBullet"/>
      </w:pPr>
      <w:r w:rsidRPr="00020765">
        <w:t xml:space="preserve">Le Sueur-Waseca </w:t>
      </w:r>
    </w:p>
    <w:p w14:paraId="5441602F" w14:textId="77777777" w:rsidR="009072F2" w:rsidRPr="00020765" w:rsidRDefault="009072F2" w:rsidP="009072F2">
      <w:pPr>
        <w:pStyle w:val="ListBullet"/>
      </w:pPr>
      <w:r w:rsidRPr="00020765">
        <w:t>Meeker-McLeod-Sibley</w:t>
      </w:r>
    </w:p>
    <w:p w14:paraId="6B13E0EF" w14:textId="77777777" w:rsidR="009072F2" w:rsidRPr="00020765" w:rsidRDefault="009072F2" w:rsidP="009072F2">
      <w:pPr>
        <w:pStyle w:val="ListBullet"/>
      </w:pPr>
      <w:r w:rsidRPr="00020765">
        <w:t>Mille Lacs</w:t>
      </w:r>
    </w:p>
    <w:p w14:paraId="74A9264F" w14:textId="77777777" w:rsidR="009072F2" w:rsidRPr="00020765" w:rsidRDefault="009072F2" w:rsidP="009072F2">
      <w:pPr>
        <w:pStyle w:val="ListBullet"/>
      </w:pPr>
      <w:r w:rsidRPr="00020765">
        <w:t>Morrison-Todd-Wadena</w:t>
      </w:r>
    </w:p>
    <w:p w14:paraId="182F9DB6" w14:textId="77777777" w:rsidR="009072F2" w:rsidRPr="00020765" w:rsidRDefault="009072F2" w:rsidP="009072F2">
      <w:pPr>
        <w:pStyle w:val="ListBullet"/>
      </w:pPr>
      <w:r w:rsidRPr="00020765">
        <w:lastRenderedPageBreak/>
        <w:t>Mower</w:t>
      </w:r>
    </w:p>
    <w:p w14:paraId="75C21014" w14:textId="77777777" w:rsidR="009072F2" w:rsidRPr="00020765" w:rsidRDefault="009072F2" w:rsidP="009072F2">
      <w:pPr>
        <w:pStyle w:val="ListBullet"/>
      </w:pPr>
      <w:r w:rsidRPr="00020765">
        <w:t>Nobles</w:t>
      </w:r>
    </w:p>
    <w:p w14:paraId="30EFBB9D" w14:textId="77777777" w:rsidR="009072F2" w:rsidRPr="00020765" w:rsidRDefault="009072F2" w:rsidP="009072F2">
      <w:pPr>
        <w:pStyle w:val="ListBullet"/>
      </w:pPr>
      <w:r w:rsidRPr="00020765">
        <w:t>North Country (Clearwater, Hubbard, Lake of the Woods)</w:t>
      </w:r>
    </w:p>
    <w:p w14:paraId="77FD42AF" w14:textId="77777777" w:rsidR="009072F2" w:rsidRPr="00020765" w:rsidRDefault="009072F2" w:rsidP="009072F2">
      <w:pPr>
        <w:pStyle w:val="ListBullet"/>
      </w:pPr>
      <w:r w:rsidRPr="00020765">
        <w:t>Olmsted</w:t>
      </w:r>
    </w:p>
    <w:p w14:paraId="49F42CCF" w14:textId="77777777" w:rsidR="009072F2" w:rsidRPr="00020765" w:rsidRDefault="009072F2" w:rsidP="009072F2">
      <w:pPr>
        <w:pStyle w:val="ListBullet"/>
      </w:pPr>
      <w:r w:rsidRPr="00020765">
        <w:t>Partnership4Health (Becker, Clay, Otter Tail, Wilkin)</w:t>
      </w:r>
    </w:p>
    <w:p w14:paraId="3767D725" w14:textId="77777777" w:rsidR="009072F2" w:rsidRPr="00020765" w:rsidRDefault="009072F2" w:rsidP="009072F2">
      <w:pPr>
        <w:pStyle w:val="ListBullet"/>
      </w:pPr>
      <w:r w:rsidRPr="00020765">
        <w:t>Pine</w:t>
      </w:r>
    </w:p>
    <w:p w14:paraId="25B56708" w14:textId="77777777" w:rsidR="009072F2" w:rsidRPr="00020765" w:rsidRDefault="009072F2" w:rsidP="009072F2">
      <w:pPr>
        <w:pStyle w:val="ListBullet"/>
      </w:pPr>
      <w:r w:rsidRPr="00020765">
        <w:t>Polk-Norman-Mahnomen</w:t>
      </w:r>
    </w:p>
    <w:p w14:paraId="3B3E6769" w14:textId="77777777" w:rsidR="009072F2" w:rsidRPr="00020765" w:rsidRDefault="009072F2" w:rsidP="009072F2">
      <w:pPr>
        <w:pStyle w:val="ListBullet"/>
      </w:pPr>
      <w:r w:rsidRPr="00020765">
        <w:t>Quin County (Kittson, Marshall, Pennington, Red Lake, Roseau)</w:t>
      </w:r>
    </w:p>
    <w:p w14:paraId="64120840" w14:textId="77777777" w:rsidR="009072F2" w:rsidRPr="00020765" w:rsidRDefault="009072F2" w:rsidP="009072F2">
      <w:pPr>
        <w:pStyle w:val="ListBullet"/>
      </w:pPr>
      <w:r w:rsidRPr="00020765">
        <w:t>Rice</w:t>
      </w:r>
    </w:p>
    <w:p w14:paraId="22D368AD" w14:textId="77777777" w:rsidR="009072F2" w:rsidRPr="00020765" w:rsidRDefault="009072F2" w:rsidP="009072F2">
      <w:pPr>
        <w:pStyle w:val="ListBullet"/>
      </w:pPr>
      <w:r w:rsidRPr="00020765">
        <w:t>Scott</w:t>
      </w:r>
    </w:p>
    <w:p w14:paraId="23637E21" w14:textId="77777777" w:rsidR="009072F2" w:rsidRPr="00020765" w:rsidRDefault="009072F2" w:rsidP="009072F2">
      <w:pPr>
        <w:pStyle w:val="ListBullet"/>
      </w:pPr>
      <w:r w:rsidRPr="00020765">
        <w:t>Sherburne (Central MN Alliance: Benton, Sherburne, Stearns)</w:t>
      </w:r>
    </w:p>
    <w:p w14:paraId="3AEA8431" w14:textId="77777777" w:rsidR="009072F2" w:rsidRPr="00020765" w:rsidRDefault="009072F2" w:rsidP="009072F2">
      <w:pPr>
        <w:pStyle w:val="ListBullet"/>
      </w:pPr>
      <w:r w:rsidRPr="00020765">
        <w:t>St. Paul-Ramsey</w:t>
      </w:r>
    </w:p>
    <w:p w14:paraId="51DE1B39" w14:textId="77777777" w:rsidR="009072F2" w:rsidRPr="00020765" w:rsidRDefault="009072F2" w:rsidP="009072F2">
      <w:pPr>
        <w:pStyle w:val="ListBullet"/>
      </w:pPr>
      <w:r w:rsidRPr="00020765">
        <w:t>SWHHS: Southwest Health &amp; Human Services (Lincoln, Lyon, Murray, Pipestone, Redwood, Rock)</w:t>
      </w:r>
    </w:p>
    <w:p w14:paraId="50C7483A" w14:textId="77777777" w:rsidR="009072F2" w:rsidRPr="00020765" w:rsidRDefault="009072F2" w:rsidP="009072F2">
      <w:pPr>
        <w:pStyle w:val="ListBullet"/>
      </w:pPr>
      <w:r w:rsidRPr="00020765">
        <w:t>Wabasha</w:t>
      </w:r>
    </w:p>
    <w:p w14:paraId="082AAFD7" w14:textId="77777777" w:rsidR="009072F2" w:rsidRPr="00020765" w:rsidRDefault="009072F2" w:rsidP="009072F2">
      <w:pPr>
        <w:pStyle w:val="ListBullet"/>
      </w:pPr>
      <w:r w:rsidRPr="00020765">
        <w:t>Washington</w:t>
      </w:r>
    </w:p>
    <w:p w14:paraId="68A88B9E" w14:textId="77777777" w:rsidR="009072F2" w:rsidRPr="00020765" w:rsidRDefault="009072F2" w:rsidP="009072F2">
      <w:pPr>
        <w:pStyle w:val="ListBullet"/>
      </w:pPr>
      <w:r w:rsidRPr="00020765">
        <w:t>Watonwan</w:t>
      </w:r>
    </w:p>
    <w:p w14:paraId="2501154D" w14:textId="77777777" w:rsidR="009072F2" w:rsidRPr="00020765" w:rsidRDefault="009072F2" w:rsidP="009072F2">
      <w:pPr>
        <w:pStyle w:val="ListBullet"/>
      </w:pPr>
      <w:r w:rsidRPr="00020765">
        <w:t>Winona</w:t>
      </w:r>
    </w:p>
    <w:p w14:paraId="359AE9D7" w14:textId="77777777" w:rsidR="009072F2" w:rsidRDefault="009072F2" w:rsidP="009072F2">
      <w:pPr>
        <w:pStyle w:val="ListBullet"/>
      </w:pPr>
      <w:r w:rsidRPr="00020765">
        <w:t>Wright</w:t>
      </w:r>
    </w:p>
    <w:p w14:paraId="13099FCB" w14:textId="77777777" w:rsidR="009072F2" w:rsidRPr="00020765" w:rsidRDefault="009072F2" w:rsidP="009072F2">
      <w:pPr>
        <w:pStyle w:val="Heading3"/>
      </w:pPr>
      <w:r w:rsidRPr="00020765">
        <w:t>Minnesota Hospitals Community Health Needs Assessments</w:t>
      </w:r>
    </w:p>
    <w:p w14:paraId="7343FB8B" w14:textId="77777777" w:rsidR="009072F2" w:rsidRPr="00020765" w:rsidRDefault="009072F2" w:rsidP="009072F2">
      <w:pPr>
        <w:pStyle w:val="ListBullet"/>
      </w:pPr>
      <w:r w:rsidRPr="00020765">
        <w:t>Abbott Northwestern Hospital</w:t>
      </w:r>
    </w:p>
    <w:p w14:paraId="12160AAB" w14:textId="77777777" w:rsidR="009072F2" w:rsidRPr="00020765" w:rsidRDefault="009072F2" w:rsidP="009072F2">
      <w:pPr>
        <w:pStyle w:val="ListBullet"/>
      </w:pPr>
      <w:r w:rsidRPr="00020765">
        <w:t>Astera Health</w:t>
      </w:r>
    </w:p>
    <w:p w14:paraId="72A40FAB" w14:textId="77777777" w:rsidR="009072F2" w:rsidRPr="00020765" w:rsidRDefault="009072F2" w:rsidP="009072F2">
      <w:pPr>
        <w:pStyle w:val="ListBullet"/>
      </w:pPr>
      <w:r w:rsidRPr="00020765">
        <w:t>Avera Granite Falls (Avera Marshall Regional, Avera Tyler)</w:t>
      </w:r>
    </w:p>
    <w:p w14:paraId="1AFA1340" w14:textId="77777777" w:rsidR="009072F2" w:rsidRPr="00020765" w:rsidRDefault="009072F2" w:rsidP="009072F2">
      <w:pPr>
        <w:pStyle w:val="ListBullet"/>
      </w:pPr>
      <w:r w:rsidRPr="00020765">
        <w:t>Bigfork Valley Hospital</w:t>
      </w:r>
    </w:p>
    <w:p w14:paraId="06C1491B" w14:textId="77777777" w:rsidR="009072F2" w:rsidRPr="00020765" w:rsidRDefault="009072F2" w:rsidP="009072F2">
      <w:pPr>
        <w:pStyle w:val="ListBullet"/>
      </w:pPr>
      <w:r w:rsidRPr="00020765">
        <w:t>Buffalo Hospital (Wright County Community Health Collaborative,</w:t>
      </w:r>
      <w:r>
        <w:t xml:space="preserve"> </w:t>
      </w:r>
      <w:r w:rsidRPr="00020765">
        <w:t>CentraCare-Monticello)</w:t>
      </w:r>
    </w:p>
    <w:p w14:paraId="401E55E5" w14:textId="77777777" w:rsidR="009072F2" w:rsidRPr="00020765" w:rsidRDefault="009072F2" w:rsidP="009072F2">
      <w:pPr>
        <w:pStyle w:val="ListBullet"/>
      </w:pPr>
      <w:r w:rsidRPr="00020765">
        <w:t>Cambridge Medical Center</w:t>
      </w:r>
    </w:p>
    <w:p w14:paraId="66D1F7CC" w14:textId="77777777" w:rsidR="009072F2" w:rsidRPr="00020765" w:rsidRDefault="009072F2" w:rsidP="009072F2">
      <w:pPr>
        <w:pStyle w:val="ListBullet"/>
      </w:pPr>
      <w:r w:rsidRPr="00020765">
        <w:t>Carris Health (Willmar Rice Memorial Hospital, ACMC Health, St. Cloud CentraCare Health, Redwood Area Hospital, Family Practice Medical Center)</w:t>
      </w:r>
    </w:p>
    <w:p w14:paraId="201C4380" w14:textId="77777777" w:rsidR="009072F2" w:rsidRPr="00020765" w:rsidRDefault="009072F2" w:rsidP="009072F2">
      <w:pPr>
        <w:pStyle w:val="ListBullet"/>
      </w:pPr>
      <w:r w:rsidRPr="00020765">
        <w:t>CentraCare - Central MN Alliance</w:t>
      </w:r>
    </w:p>
    <w:p w14:paraId="775638AC" w14:textId="77777777" w:rsidR="009072F2" w:rsidRPr="00020765" w:rsidRDefault="009072F2" w:rsidP="009072F2">
      <w:pPr>
        <w:pStyle w:val="ListBullet"/>
      </w:pPr>
      <w:r w:rsidRPr="00020765">
        <w:t>CentraCare - Long Prairie</w:t>
      </w:r>
      <w:r>
        <w:t xml:space="preserve"> </w:t>
      </w:r>
      <w:r w:rsidRPr="00020765">
        <w:t>(CHI St. Gabriel's Health, Lakewood Health System</w:t>
      </w:r>
    </w:p>
    <w:p w14:paraId="41C92102" w14:textId="77777777" w:rsidR="009072F2" w:rsidRPr="00020765" w:rsidRDefault="009072F2" w:rsidP="009072F2">
      <w:pPr>
        <w:pStyle w:val="ListBullet"/>
      </w:pPr>
      <w:r w:rsidRPr="00020765">
        <w:t xml:space="preserve">CHI </w:t>
      </w:r>
      <w:proofErr w:type="spellStart"/>
      <w:r w:rsidRPr="00020765">
        <w:t>LakeWood</w:t>
      </w:r>
      <w:proofErr w:type="spellEnd"/>
      <w:r w:rsidRPr="00020765">
        <w:t xml:space="preserve"> Health</w:t>
      </w:r>
    </w:p>
    <w:p w14:paraId="5C0433C0" w14:textId="77777777" w:rsidR="009072F2" w:rsidRPr="00020765" w:rsidRDefault="009072F2" w:rsidP="009072F2">
      <w:pPr>
        <w:pStyle w:val="ListBullet"/>
      </w:pPr>
      <w:r w:rsidRPr="00020765">
        <w:lastRenderedPageBreak/>
        <w:t>CHI St. Francis Health</w:t>
      </w:r>
    </w:p>
    <w:p w14:paraId="2842276A" w14:textId="77777777" w:rsidR="009072F2" w:rsidRPr="00020765" w:rsidRDefault="009072F2" w:rsidP="009072F2">
      <w:pPr>
        <w:pStyle w:val="ListBullet"/>
      </w:pPr>
      <w:r w:rsidRPr="00020765">
        <w:t>CHI St. Joseph's Health</w:t>
      </w:r>
    </w:p>
    <w:p w14:paraId="0CEEDF1C" w14:textId="77777777" w:rsidR="009072F2" w:rsidRPr="00020765" w:rsidRDefault="009072F2" w:rsidP="009072F2">
      <w:pPr>
        <w:pStyle w:val="ListBullet"/>
      </w:pPr>
      <w:r w:rsidRPr="00020765">
        <w:t>Community Memorial Hospital</w:t>
      </w:r>
    </w:p>
    <w:p w14:paraId="42F1E13B" w14:textId="77777777" w:rsidR="009072F2" w:rsidRPr="00020765" w:rsidRDefault="009072F2" w:rsidP="009072F2">
      <w:pPr>
        <w:pStyle w:val="ListBullet"/>
      </w:pPr>
      <w:r w:rsidRPr="00020765">
        <w:t>Cook Hospital &amp; Care Center</w:t>
      </w:r>
    </w:p>
    <w:p w14:paraId="545A66C7" w14:textId="77777777" w:rsidR="009072F2" w:rsidRPr="00020765" w:rsidRDefault="009072F2" w:rsidP="009072F2">
      <w:pPr>
        <w:pStyle w:val="ListBullet"/>
      </w:pPr>
      <w:r w:rsidRPr="00020765">
        <w:t>Cuyuna Regional Medical Center</w:t>
      </w:r>
    </w:p>
    <w:p w14:paraId="2B25D209" w14:textId="77777777" w:rsidR="009072F2" w:rsidRPr="00020765" w:rsidRDefault="009072F2" w:rsidP="009072F2">
      <w:pPr>
        <w:pStyle w:val="ListBullet"/>
      </w:pPr>
      <w:r w:rsidRPr="00020765">
        <w:t>Ely-</w:t>
      </w:r>
      <w:proofErr w:type="spellStart"/>
      <w:r w:rsidRPr="00020765">
        <w:t>Bloomenson</w:t>
      </w:r>
      <w:proofErr w:type="spellEnd"/>
      <w:r w:rsidRPr="00020765">
        <w:t xml:space="preserve"> Community Hospital</w:t>
      </w:r>
    </w:p>
    <w:p w14:paraId="64F772C4" w14:textId="77777777" w:rsidR="009072F2" w:rsidRPr="00020765" w:rsidRDefault="009072F2" w:rsidP="009072F2">
      <w:pPr>
        <w:pStyle w:val="ListBullet"/>
      </w:pPr>
      <w:r w:rsidRPr="00020765">
        <w:t>Essentia Health Duluth (including Essentia Health St. Mary's Medical Center - Duluth and St. Luke's Hospital)</w:t>
      </w:r>
    </w:p>
    <w:p w14:paraId="03FABEB2" w14:textId="77777777" w:rsidR="009072F2" w:rsidRPr="00020765" w:rsidRDefault="009072F2" w:rsidP="009072F2">
      <w:pPr>
        <w:pStyle w:val="ListBullet"/>
      </w:pPr>
      <w:r w:rsidRPr="00020765">
        <w:t>Essentia Health St. Mary's -Detroit Lakes</w:t>
      </w:r>
    </w:p>
    <w:p w14:paraId="45725EF2" w14:textId="77777777" w:rsidR="009072F2" w:rsidRPr="00020765" w:rsidRDefault="009072F2" w:rsidP="009072F2">
      <w:pPr>
        <w:pStyle w:val="ListBullet"/>
      </w:pPr>
      <w:r w:rsidRPr="00020765">
        <w:t>Essentia Health-Ada</w:t>
      </w:r>
    </w:p>
    <w:p w14:paraId="4FB1512A" w14:textId="77777777" w:rsidR="009072F2" w:rsidRPr="00020765" w:rsidRDefault="009072F2" w:rsidP="009072F2">
      <w:pPr>
        <w:pStyle w:val="ListBullet"/>
      </w:pPr>
      <w:r w:rsidRPr="00020765">
        <w:t>Essentia Health-Deer River</w:t>
      </w:r>
    </w:p>
    <w:p w14:paraId="60839DA2" w14:textId="77777777" w:rsidR="009072F2" w:rsidRPr="00020765" w:rsidRDefault="009072F2" w:rsidP="009072F2">
      <w:pPr>
        <w:pStyle w:val="ListBullet"/>
      </w:pPr>
      <w:r w:rsidRPr="00020765">
        <w:t>Essentia Health-Fosston</w:t>
      </w:r>
    </w:p>
    <w:p w14:paraId="344346D7" w14:textId="77777777" w:rsidR="009072F2" w:rsidRPr="00020765" w:rsidRDefault="009072F2" w:rsidP="009072F2">
      <w:pPr>
        <w:pStyle w:val="ListBullet"/>
      </w:pPr>
      <w:r w:rsidRPr="00020765">
        <w:t>Essentia Health-Graceville</w:t>
      </w:r>
    </w:p>
    <w:p w14:paraId="14016AAB" w14:textId="77777777" w:rsidR="009072F2" w:rsidRPr="00020765" w:rsidRDefault="009072F2" w:rsidP="009072F2">
      <w:pPr>
        <w:pStyle w:val="ListBullet"/>
      </w:pPr>
      <w:r w:rsidRPr="00020765">
        <w:t>Essentia Health-Moose Lake</w:t>
      </w:r>
    </w:p>
    <w:p w14:paraId="1565DD51" w14:textId="77777777" w:rsidR="009072F2" w:rsidRPr="00020765" w:rsidRDefault="009072F2" w:rsidP="009072F2">
      <w:pPr>
        <w:pStyle w:val="ListBullet"/>
      </w:pPr>
      <w:r w:rsidRPr="00020765">
        <w:t>Essentia Health-Northern Pines</w:t>
      </w:r>
    </w:p>
    <w:p w14:paraId="7FE832EE" w14:textId="77777777" w:rsidR="009072F2" w:rsidRPr="00020765" w:rsidRDefault="009072F2" w:rsidP="009072F2">
      <w:pPr>
        <w:pStyle w:val="ListBullet"/>
      </w:pPr>
      <w:r w:rsidRPr="00020765">
        <w:t>Essentia Health-Sandstone</w:t>
      </w:r>
    </w:p>
    <w:p w14:paraId="09F6D1BF" w14:textId="77777777" w:rsidR="009072F2" w:rsidRPr="00020765" w:rsidRDefault="009072F2" w:rsidP="009072F2">
      <w:pPr>
        <w:pStyle w:val="ListBullet"/>
      </w:pPr>
      <w:r w:rsidRPr="00020765">
        <w:t>Essentia Health-St. Joseph's Medical Center</w:t>
      </w:r>
    </w:p>
    <w:p w14:paraId="5CD93479" w14:textId="77777777" w:rsidR="009072F2" w:rsidRPr="00020765" w:rsidRDefault="009072F2" w:rsidP="009072F2">
      <w:pPr>
        <w:pStyle w:val="ListBullet"/>
      </w:pPr>
      <w:r w:rsidRPr="00020765">
        <w:t>Essentia Health-Virginia</w:t>
      </w:r>
    </w:p>
    <w:p w14:paraId="13BEE69E" w14:textId="77777777" w:rsidR="009072F2" w:rsidRPr="00020765" w:rsidRDefault="009072F2" w:rsidP="009072F2">
      <w:pPr>
        <w:pStyle w:val="ListBullet"/>
      </w:pPr>
      <w:r w:rsidRPr="00020765">
        <w:t>Gillette Children's Specialty Healthcare</w:t>
      </w:r>
    </w:p>
    <w:p w14:paraId="1DA1FB04" w14:textId="77777777" w:rsidR="009072F2" w:rsidRPr="00020765" w:rsidRDefault="009072F2" w:rsidP="009072F2">
      <w:pPr>
        <w:pStyle w:val="ListBullet"/>
      </w:pPr>
      <w:r w:rsidRPr="00020765">
        <w:t>Glacial Ridge Health System</w:t>
      </w:r>
    </w:p>
    <w:p w14:paraId="6A278418" w14:textId="77777777" w:rsidR="009072F2" w:rsidRPr="00020765" w:rsidRDefault="009072F2" w:rsidP="009072F2">
      <w:pPr>
        <w:pStyle w:val="ListBullet"/>
      </w:pPr>
      <w:r w:rsidRPr="00020765">
        <w:t>Glencoe Regional Health</w:t>
      </w:r>
    </w:p>
    <w:p w14:paraId="09037D0A" w14:textId="77777777" w:rsidR="009072F2" w:rsidRPr="00020765" w:rsidRDefault="009072F2" w:rsidP="009072F2">
      <w:pPr>
        <w:pStyle w:val="ListBullet"/>
      </w:pPr>
      <w:r w:rsidRPr="00020765">
        <w:t>Grand Itasca Clinic and Hospital</w:t>
      </w:r>
    </w:p>
    <w:p w14:paraId="65E0A6D2" w14:textId="77777777" w:rsidR="009072F2" w:rsidRPr="00020765" w:rsidRDefault="009072F2" w:rsidP="009072F2">
      <w:pPr>
        <w:pStyle w:val="ListBullet"/>
      </w:pPr>
      <w:r w:rsidRPr="00020765">
        <w:t>Gunderson St. Elizabeth's Hospital and Clinics</w:t>
      </w:r>
    </w:p>
    <w:p w14:paraId="766CBD59" w14:textId="77777777" w:rsidR="009072F2" w:rsidRPr="00020765" w:rsidRDefault="009072F2" w:rsidP="009072F2">
      <w:pPr>
        <w:pStyle w:val="ListBullet"/>
      </w:pPr>
      <w:r w:rsidRPr="00020765">
        <w:t>HealthPartners Olivia Hospital and Clinic</w:t>
      </w:r>
    </w:p>
    <w:p w14:paraId="44A8F139" w14:textId="77777777" w:rsidR="009072F2" w:rsidRPr="00020765" w:rsidRDefault="009072F2" w:rsidP="009072F2">
      <w:pPr>
        <w:pStyle w:val="ListBullet"/>
      </w:pPr>
      <w:r w:rsidRPr="00020765">
        <w:t>Hendricks Community Hospital Association</w:t>
      </w:r>
    </w:p>
    <w:p w14:paraId="203AF525" w14:textId="77777777" w:rsidR="009072F2" w:rsidRPr="00020765" w:rsidRDefault="009072F2" w:rsidP="009072F2">
      <w:pPr>
        <w:pStyle w:val="ListBullet"/>
      </w:pPr>
      <w:r w:rsidRPr="00020765">
        <w:t>Hennepin Healthcare</w:t>
      </w:r>
    </w:p>
    <w:p w14:paraId="10DB5354" w14:textId="77777777" w:rsidR="009072F2" w:rsidRPr="00020765" w:rsidRDefault="009072F2" w:rsidP="009072F2">
      <w:pPr>
        <w:pStyle w:val="ListBullet"/>
      </w:pPr>
      <w:r w:rsidRPr="00020765">
        <w:t>Hutchinson Health</w:t>
      </w:r>
    </w:p>
    <w:p w14:paraId="49186A8C" w14:textId="77777777" w:rsidR="009072F2" w:rsidRPr="00020765" w:rsidRDefault="009072F2" w:rsidP="009072F2">
      <w:pPr>
        <w:pStyle w:val="ListBullet"/>
      </w:pPr>
      <w:r w:rsidRPr="00020765">
        <w:t>Johnson Memorial Health Services</w:t>
      </w:r>
    </w:p>
    <w:p w14:paraId="48BC5D11" w14:textId="77777777" w:rsidR="009072F2" w:rsidRPr="00020765" w:rsidRDefault="009072F2" w:rsidP="009072F2">
      <w:pPr>
        <w:pStyle w:val="ListBullet"/>
      </w:pPr>
      <w:r w:rsidRPr="00020765">
        <w:t>Kittson Healthcare</w:t>
      </w:r>
    </w:p>
    <w:p w14:paraId="7D4B37B4" w14:textId="77777777" w:rsidR="009072F2" w:rsidRPr="00020765" w:rsidRDefault="009072F2" w:rsidP="009072F2">
      <w:pPr>
        <w:pStyle w:val="ListBullet"/>
      </w:pPr>
      <w:r w:rsidRPr="00020765">
        <w:t>Lake View Hospital - Two Harbors</w:t>
      </w:r>
    </w:p>
    <w:p w14:paraId="49A4EF1F" w14:textId="77777777" w:rsidR="009072F2" w:rsidRPr="00020765" w:rsidRDefault="009072F2" w:rsidP="009072F2">
      <w:pPr>
        <w:pStyle w:val="ListBullet"/>
      </w:pPr>
      <w:r w:rsidRPr="00020765">
        <w:t>Lakeview Hospital -Stillwater</w:t>
      </w:r>
    </w:p>
    <w:p w14:paraId="5776667B" w14:textId="77777777" w:rsidR="009072F2" w:rsidRPr="00020765" w:rsidRDefault="009072F2" w:rsidP="009072F2">
      <w:pPr>
        <w:pStyle w:val="ListBullet"/>
      </w:pPr>
      <w:proofErr w:type="spellStart"/>
      <w:r w:rsidRPr="00020765">
        <w:lastRenderedPageBreak/>
        <w:t>LifeCare</w:t>
      </w:r>
      <w:proofErr w:type="spellEnd"/>
      <w:r w:rsidRPr="00020765">
        <w:t xml:space="preserve"> Medical Center</w:t>
      </w:r>
    </w:p>
    <w:p w14:paraId="74465DF0" w14:textId="77777777" w:rsidR="009072F2" w:rsidRPr="00020765" w:rsidRDefault="009072F2" w:rsidP="009072F2">
      <w:pPr>
        <w:pStyle w:val="ListBullet"/>
      </w:pPr>
      <w:r w:rsidRPr="00020765">
        <w:t>M Health Fairview</w:t>
      </w:r>
    </w:p>
    <w:p w14:paraId="4A8EB78C" w14:textId="77777777" w:rsidR="009072F2" w:rsidRPr="00020765" w:rsidRDefault="009072F2" w:rsidP="009072F2">
      <w:pPr>
        <w:pStyle w:val="ListBullet"/>
      </w:pPr>
      <w:r w:rsidRPr="00020765">
        <w:t>M Health Fairview Bethesda Hospital</w:t>
      </w:r>
    </w:p>
    <w:p w14:paraId="60245D55" w14:textId="77777777" w:rsidR="009072F2" w:rsidRPr="00020765" w:rsidRDefault="009072F2" w:rsidP="009072F2">
      <w:pPr>
        <w:pStyle w:val="ListBullet"/>
      </w:pPr>
      <w:r w:rsidRPr="00020765">
        <w:t>M Health Fairview Lakes Medical Center</w:t>
      </w:r>
    </w:p>
    <w:p w14:paraId="6E1D8029" w14:textId="77777777" w:rsidR="009072F2" w:rsidRPr="00020765" w:rsidRDefault="009072F2" w:rsidP="009072F2">
      <w:pPr>
        <w:pStyle w:val="ListBullet"/>
      </w:pPr>
      <w:r w:rsidRPr="00020765">
        <w:t>M Health Fairview Northland Medical Center</w:t>
      </w:r>
    </w:p>
    <w:p w14:paraId="7CCA8F84" w14:textId="77777777" w:rsidR="009072F2" w:rsidRPr="00020765" w:rsidRDefault="009072F2" w:rsidP="009072F2">
      <w:pPr>
        <w:pStyle w:val="ListBullet"/>
      </w:pPr>
      <w:r w:rsidRPr="00020765">
        <w:t>M Health Fairview Range</w:t>
      </w:r>
    </w:p>
    <w:p w14:paraId="01F0A714" w14:textId="77777777" w:rsidR="009072F2" w:rsidRPr="00020765" w:rsidRDefault="009072F2" w:rsidP="009072F2">
      <w:pPr>
        <w:pStyle w:val="ListBullet"/>
      </w:pPr>
      <w:r w:rsidRPr="00020765">
        <w:t>M Health Fairview Ridges Hospital</w:t>
      </w:r>
    </w:p>
    <w:p w14:paraId="084661F1" w14:textId="77777777" w:rsidR="009072F2" w:rsidRPr="00020765" w:rsidRDefault="009072F2" w:rsidP="009072F2">
      <w:pPr>
        <w:pStyle w:val="ListBullet"/>
      </w:pPr>
      <w:r w:rsidRPr="00020765">
        <w:t>M Health Fairview Southdale Hospital</w:t>
      </w:r>
    </w:p>
    <w:p w14:paraId="0F280C75" w14:textId="77777777" w:rsidR="009072F2" w:rsidRPr="00020765" w:rsidRDefault="009072F2" w:rsidP="009072F2">
      <w:pPr>
        <w:pStyle w:val="ListBullet"/>
      </w:pPr>
      <w:r w:rsidRPr="00020765">
        <w:t>M Health Fairview St. John's Hospital</w:t>
      </w:r>
    </w:p>
    <w:p w14:paraId="0E72ADED" w14:textId="77777777" w:rsidR="009072F2" w:rsidRPr="00020765" w:rsidRDefault="009072F2" w:rsidP="009072F2">
      <w:pPr>
        <w:pStyle w:val="ListBullet"/>
      </w:pPr>
      <w:r w:rsidRPr="00020765">
        <w:t>M Health Fairview University of Minnesota Medical Center</w:t>
      </w:r>
    </w:p>
    <w:p w14:paraId="608727FD" w14:textId="77777777" w:rsidR="009072F2" w:rsidRPr="00020765" w:rsidRDefault="009072F2" w:rsidP="009072F2">
      <w:pPr>
        <w:pStyle w:val="ListBullet"/>
      </w:pPr>
      <w:r w:rsidRPr="00020765">
        <w:t>Madison Healthcare Services</w:t>
      </w:r>
    </w:p>
    <w:p w14:paraId="3C15F0A9" w14:textId="77777777" w:rsidR="009072F2" w:rsidRPr="00020765" w:rsidRDefault="009072F2" w:rsidP="009072F2">
      <w:pPr>
        <w:pStyle w:val="ListBullet"/>
      </w:pPr>
      <w:r w:rsidRPr="00020765">
        <w:t>Maple Grove Hospital</w:t>
      </w:r>
    </w:p>
    <w:p w14:paraId="30BE5A2A" w14:textId="77777777" w:rsidR="009072F2" w:rsidRPr="00020765" w:rsidRDefault="009072F2" w:rsidP="009072F2">
      <w:pPr>
        <w:pStyle w:val="ListBullet"/>
      </w:pPr>
      <w:r w:rsidRPr="00020765">
        <w:t>Mercy Hospital</w:t>
      </w:r>
    </w:p>
    <w:p w14:paraId="1195BDC6" w14:textId="77777777" w:rsidR="009072F2" w:rsidRPr="00020765" w:rsidRDefault="009072F2" w:rsidP="009072F2">
      <w:pPr>
        <w:pStyle w:val="ListBullet"/>
      </w:pPr>
      <w:r w:rsidRPr="00020765">
        <w:t>Murray County Medical Center</w:t>
      </w:r>
    </w:p>
    <w:p w14:paraId="389E1777" w14:textId="77777777" w:rsidR="009072F2" w:rsidRPr="00020765" w:rsidRDefault="009072F2" w:rsidP="009072F2">
      <w:pPr>
        <w:pStyle w:val="ListBullet"/>
      </w:pPr>
      <w:r w:rsidRPr="00020765">
        <w:t>New Ulm Medical Center</w:t>
      </w:r>
    </w:p>
    <w:p w14:paraId="23F71576" w14:textId="77777777" w:rsidR="009072F2" w:rsidRPr="00020765" w:rsidRDefault="009072F2" w:rsidP="009072F2">
      <w:pPr>
        <w:pStyle w:val="ListBullet"/>
      </w:pPr>
      <w:r w:rsidRPr="00020765">
        <w:t>North Memorial Health</w:t>
      </w:r>
    </w:p>
    <w:p w14:paraId="58FF128D" w14:textId="77777777" w:rsidR="009072F2" w:rsidRPr="00020765" w:rsidRDefault="009072F2" w:rsidP="009072F2">
      <w:pPr>
        <w:pStyle w:val="ListBullet"/>
      </w:pPr>
      <w:r w:rsidRPr="00020765">
        <w:t>North Shore Health</w:t>
      </w:r>
    </w:p>
    <w:p w14:paraId="4C779E63" w14:textId="77777777" w:rsidR="009072F2" w:rsidRPr="00020765" w:rsidRDefault="009072F2" w:rsidP="009072F2">
      <w:pPr>
        <w:pStyle w:val="ListBullet"/>
      </w:pPr>
      <w:r w:rsidRPr="00020765">
        <w:t>North Valley Health Center</w:t>
      </w:r>
    </w:p>
    <w:p w14:paraId="24041CC6" w14:textId="77777777" w:rsidR="009072F2" w:rsidRPr="00020765" w:rsidRDefault="009072F2" w:rsidP="009072F2">
      <w:pPr>
        <w:pStyle w:val="ListBullet"/>
      </w:pPr>
      <w:r w:rsidRPr="00020765">
        <w:t>Olmsted Medical Center</w:t>
      </w:r>
    </w:p>
    <w:p w14:paraId="4CD0A57B" w14:textId="77777777" w:rsidR="009072F2" w:rsidRPr="00020765" w:rsidRDefault="009072F2" w:rsidP="009072F2">
      <w:pPr>
        <w:pStyle w:val="ListBullet"/>
      </w:pPr>
      <w:r w:rsidRPr="00020765">
        <w:t>Owatonna Hospital &amp; Faribault Medical Center (Allina Health Faribault Medical Center)</w:t>
      </w:r>
    </w:p>
    <w:p w14:paraId="7B693972" w14:textId="77777777" w:rsidR="009072F2" w:rsidRPr="00020765" w:rsidRDefault="009072F2" w:rsidP="009072F2">
      <w:pPr>
        <w:pStyle w:val="ListBullet"/>
      </w:pPr>
      <w:r w:rsidRPr="00020765">
        <w:t>Park Nicollet Methodist Hospital</w:t>
      </w:r>
    </w:p>
    <w:p w14:paraId="0ECDBB7C" w14:textId="77777777" w:rsidR="009072F2" w:rsidRPr="00020765" w:rsidRDefault="009072F2" w:rsidP="009072F2">
      <w:pPr>
        <w:pStyle w:val="ListBullet"/>
      </w:pPr>
      <w:r w:rsidRPr="00020765">
        <w:t>Perham Health</w:t>
      </w:r>
    </w:p>
    <w:p w14:paraId="059E3B46" w14:textId="77777777" w:rsidR="009072F2" w:rsidRPr="00020765" w:rsidRDefault="009072F2" w:rsidP="009072F2">
      <w:pPr>
        <w:pStyle w:val="ListBullet"/>
      </w:pPr>
      <w:r w:rsidRPr="00020765">
        <w:t>Regions Hospital</w:t>
      </w:r>
    </w:p>
    <w:p w14:paraId="22549AE3" w14:textId="77777777" w:rsidR="009072F2" w:rsidRPr="00020765" w:rsidRDefault="009072F2" w:rsidP="009072F2">
      <w:pPr>
        <w:pStyle w:val="ListBullet"/>
      </w:pPr>
      <w:r w:rsidRPr="00020765">
        <w:t>Ridgeview (Ridgeview Le Sueur, Ridgeview Sibley)</w:t>
      </w:r>
    </w:p>
    <w:p w14:paraId="22C6C19F" w14:textId="77777777" w:rsidR="009072F2" w:rsidRPr="00020765" w:rsidRDefault="009072F2" w:rsidP="009072F2">
      <w:pPr>
        <w:pStyle w:val="ListBullet"/>
      </w:pPr>
      <w:proofErr w:type="spellStart"/>
      <w:r w:rsidRPr="00020765">
        <w:t>RiverView</w:t>
      </w:r>
      <w:proofErr w:type="spellEnd"/>
      <w:r w:rsidRPr="00020765">
        <w:t xml:space="preserve"> Health</w:t>
      </w:r>
    </w:p>
    <w:p w14:paraId="3DFEAB5B" w14:textId="77777777" w:rsidR="009072F2" w:rsidRPr="00020765" w:rsidRDefault="009072F2" w:rsidP="009072F2">
      <w:pPr>
        <w:pStyle w:val="ListBullet"/>
      </w:pPr>
      <w:r w:rsidRPr="00020765">
        <w:t>Riverwood Healthcare Center</w:t>
      </w:r>
    </w:p>
    <w:p w14:paraId="6E009D8B" w14:textId="77777777" w:rsidR="009072F2" w:rsidRPr="00020765" w:rsidRDefault="009072F2" w:rsidP="009072F2">
      <w:pPr>
        <w:pStyle w:val="ListBullet"/>
      </w:pPr>
      <w:r w:rsidRPr="00020765">
        <w:t>Sanford Bagley Medical Center</w:t>
      </w:r>
    </w:p>
    <w:p w14:paraId="28A8D562" w14:textId="77777777" w:rsidR="009072F2" w:rsidRPr="00020765" w:rsidRDefault="009072F2" w:rsidP="009072F2">
      <w:pPr>
        <w:pStyle w:val="ListBullet"/>
      </w:pPr>
      <w:r w:rsidRPr="00020765">
        <w:t>Sanford Bemidji Medical Center</w:t>
      </w:r>
    </w:p>
    <w:p w14:paraId="700EDC0D" w14:textId="77777777" w:rsidR="009072F2" w:rsidRPr="00020765" w:rsidRDefault="009072F2" w:rsidP="009072F2">
      <w:pPr>
        <w:pStyle w:val="ListBullet"/>
      </w:pPr>
      <w:r w:rsidRPr="00020765">
        <w:t>Sanford Canby Medical Center</w:t>
      </w:r>
    </w:p>
    <w:p w14:paraId="051CDB8F" w14:textId="77777777" w:rsidR="009072F2" w:rsidRPr="00020765" w:rsidRDefault="009072F2" w:rsidP="009072F2">
      <w:pPr>
        <w:pStyle w:val="ListBullet"/>
      </w:pPr>
      <w:r w:rsidRPr="00020765">
        <w:t>Sanford Jackson Medical Center</w:t>
      </w:r>
    </w:p>
    <w:p w14:paraId="3F1FA1BD" w14:textId="77777777" w:rsidR="009072F2" w:rsidRPr="00020765" w:rsidRDefault="009072F2" w:rsidP="009072F2">
      <w:pPr>
        <w:pStyle w:val="ListBullet"/>
      </w:pPr>
      <w:r w:rsidRPr="00020765">
        <w:t>Sanford Luverne Medical Center</w:t>
      </w:r>
    </w:p>
    <w:p w14:paraId="3B8CB09E" w14:textId="77777777" w:rsidR="009072F2" w:rsidRPr="00020765" w:rsidRDefault="009072F2" w:rsidP="009072F2">
      <w:pPr>
        <w:pStyle w:val="ListBullet"/>
      </w:pPr>
      <w:r w:rsidRPr="00020765">
        <w:lastRenderedPageBreak/>
        <w:t>Sanford Thief River Falls Medical Center</w:t>
      </w:r>
    </w:p>
    <w:p w14:paraId="1F6078E3" w14:textId="77777777" w:rsidR="009072F2" w:rsidRPr="00020765" w:rsidRDefault="009072F2" w:rsidP="009072F2">
      <w:pPr>
        <w:pStyle w:val="ListBullet"/>
      </w:pPr>
      <w:r w:rsidRPr="00020765">
        <w:t>Sanford Tracy Medical Center</w:t>
      </w:r>
    </w:p>
    <w:p w14:paraId="530A6DFC" w14:textId="77777777" w:rsidR="009072F2" w:rsidRPr="00020765" w:rsidRDefault="009072F2" w:rsidP="009072F2">
      <w:pPr>
        <w:pStyle w:val="ListBullet"/>
      </w:pPr>
      <w:r w:rsidRPr="00020765">
        <w:t>Sanford Westbrook Medical Center</w:t>
      </w:r>
    </w:p>
    <w:p w14:paraId="522A4E5D" w14:textId="77777777" w:rsidR="009072F2" w:rsidRPr="00020765" w:rsidRDefault="009072F2" w:rsidP="009072F2">
      <w:pPr>
        <w:pStyle w:val="ListBullet"/>
      </w:pPr>
      <w:r w:rsidRPr="00020765">
        <w:t>Sanford Wheaton Medical Center</w:t>
      </w:r>
    </w:p>
    <w:p w14:paraId="3C0D1C41" w14:textId="77777777" w:rsidR="009072F2" w:rsidRPr="00020765" w:rsidRDefault="009072F2" w:rsidP="009072F2">
      <w:pPr>
        <w:pStyle w:val="ListBullet"/>
      </w:pPr>
      <w:r w:rsidRPr="00020765">
        <w:t>Sanford Worthington Medical Center</w:t>
      </w:r>
    </w:p>
    <w:p w14:paraId="5E01B49D" w14:textId="77777777" w:rsidR="009072F2" w:rsidRPr="00020765" w:rsidRDefault="009072F2" w:rsidP="009072F2">
      <w:pPr>
        <w:pStyle w:val="ListBullet"/>
      </w:pPr>
      <w:r w:rsidRPr="00020765">
        <w:t>Shriner's Children's - Twin Cities</w:t>
      </w:r>
    </w:p>
    <w:p w14:paraId="027AE46C" w14:textId="77777777" w:rsidR="009072F2" w:rsidRPr="00020765" w:rsidRDefault="009072F2" w:rsidP="009072F2">
      <w:pPr>
        <w:pStyle w:val="ListBullet"/>
      </w:pPr>
      <w:r w:rsidRPr="00020765">
        <w:t>St. Francis Regional Medical Center</w:t>
      </w:r>
    </w:p>
    <w:p w14:paraId="3F99C09A" w14:textId="77777777" w:rsidR="009072F2" w:rsidRPr="00020765" w:rsidRDefault="009072F2" w:rsidP="009072F2">
      <w:pPr>
        <w:pStyle w:val="ListBullet"/>
      </w:pPr>
      <w:r w:rsidRPr="00020765">
        <w:t>St. Joseph's</w:t>
      </w:r>
    </w:p>
    <w:p w14:paraId="087EA4B9" w14:textId="77777777" w:rsidR="009072F2" w:rsidRPr="00020765" w:rsidRDefault="009072F2" w:rsidP="009072F2">
      <w:pPr>
        <w:pStyle w:val="ListBullet"/>
      </w:pPr>
      <w:r w:rsidRPr="00020765">
        <w:t>Steven's Community Medical Center</w:t>
      </w:r>
    </w:p>
    <w:p w14:paraId="7D821057" w14:textId="77777777" w:rsidR="009072F2" w:rsidRPr="00020765" w:rsidRDefault="009072F2" w:rsidP="009072F2">
      <w:pPr>
        <w:pStyle w:val="ListBullet"/>
      </w:pPr>
      <w:r w:rsidRPr="00020765">
        <w:t>United Hospital</w:t>
      </w:r>
    </w:p>
    <w:p w14:paraId="01B9D039" w14:textId="77777777" w:rsidR="009072F2" w:rsidRPr="00020765" w:rsidRDefault="009072F2" w:rsidP="009072F2">
      <w:pPr>
        <w:pStyle w:val="ListBullet"/>
      </w:pPr>
      <w:r w:rsidRPr="00020765">
        <w:t>United Hospital District</w:t>
      </w:r>
    </w:p>
    <w:p w14:paraId="5075BC80" w14:textId="77777777" w:rsidR="009072F2" w:rsidRDefault="009072F2" w:rsidP="009072F2">
      <w:pPr>
        <w:pStyle w:val="ListBullet"/>
      </w:pPr>
      <w:r w:rsidRPr="00020765">
        <w:t>Woodwinds Health Campus</w:t>
      </w:r>
    </w:p>
    <w:p w14:paraId="4FCD5145" w14:textId="77777777" w:rsidR="009072F2" w:rsidRDefault="009072F2" w:rsidP="009072F2">
      <w:pPr>
        <w:pStyle w:val="Heading3"/>
      </w:pPr>
      <w:r w:rsidRPr="00020765">
        <w:t>Minnesota State Agencies’ One Minnesota Priorities</w:t>
      </w:r>
    </w:p>
    <w:p w14:paraId="12B39B96" w14:textId="77777777" w:rsidR="009072F2" w:rsidRPr="00020765" w:rsidRDefault="009072F2" w:rsidP="009072F2">
      <w:pPr>
        <w:pStyle w:val="ListBullet"/>
      </w:pPr>
      <w:r w:rsidRPr="00020765">
        <w:t>One Minnesota Priorities at the Department of Commerce</w:t>
      </w:r>
    </w:p>
    <w:p w14:paraId="0F6482F7" w14:textId="77777777" w:rsidR="009072F2" w:rsidRPr="00020765" w:rsidRDefault="009072F2" w:rsidP="009072F2">
      <w:pPr>
        <w:pStyle w:val="ListBullet"/>
      </w:pPr>
      <w:r w:rsidRPr="00020765">
        <w:t>One Minnesota Priorities at the Department of Corrections</w:t>
      </w:r>
    </w:p>
    <w:p w14:paraId="1E00FD6C" w14:textId="77777777" w:rsidR="009072F2" w:rsidRPr="00020765" w:rsidRDefault="009072F2" w:rsidP="009072F2">
      <w:pPr>
        <w:pStyle w:val="ListBullet"/>
      </w:pPr>
      <w:r w:rsidRPr="00020765">
        <w:t>One Minnesota Priorities at the Department of Employment and Economic Development</w:t>
      </w:r>
    </w:p>
    <w:p w14:paraId="2706DAD9" w14:textId="77777777" w:rsidR="009072F2" w:rsidRPr="00020765" w:rsidRDefault="009072F2" w:rsidP="009072F2">
      <w:pPr>
        <w:pStyle w:val="ListBullet"/>
      </w:pPr>
      <w:r w:rsidRPr="00020765">
        <w:t>One Minnesota Priorities at the Department of Labor and Industry</w:t>
      </w:r>
    </w:p>
    <w:p w14:paraId="4D067CAA" w14:textId="77777777" w:rsidR="009072F2" w:rsidRPr="00020765" w:rsidRDefault="009072F2" w:rsidP="009072F2">
      <w:pPr>
        <w:pStyle w:val="ListBullet"/>
      </w:pPr>
      <w:r w:rsidRPr="00020765">
        <w:t>One Minnesota Priorities at the Department of Health</w:t>
      </w:r>
    </w:p>
    <w:p w14:paraId="0CE96AB1" w14:textId="77777777" w:rsidR="009072F2" w:rsidRPr="00020765" w:rsidRDefault="009072F2" w:rsidP="009072F2">
      <w:pPr>
        <w:pStyle w:val="ListBullet"/>
      </w:pPr>
      <w:r w:rsidRPr="00020765">
        <w:t>One Minnesota Priorities at the Office of Higher Education</w:t>
      </w:r>
    </w:p>
    <w:p w14:paraId="71AEAF1C" w14:textId="77777777" w:rsidR="009072F2" w:rsidRPr="00020765" w:rsidRDefault="009072F2" w:rsidP="009072F2">
      <w:pPr>
        <w:pStyle w:val="ListBullet"/>
      </w:pPr>
      <w:r w:rsidRPr="00020765">
        <w:t>One Minnesota Priorities at Minnesota Housing</w:t>
      </w:r>
    </w:p>
    <w:p w14:paraId="5580C8D2" w14:textId="77777777" w:rsidR="009072F2" w:rsidRPr="00020765" w:rsidRDefault="009072F2" w:rsidP="009072F2">
      <w:pPr>
        <w:pStyle w:val="ListBullet"/>
      </w:pPr>
      <w:r w:rsidRPr="00020765">
        <w:t>One Minnesota Priorities at Iron Range Resources &amp; Rehabilitation</w:t>
      </w:r>
    </w:p>
    <w:p w14:paraId="48A4FFAC" w14:textId="77777777" w:rsidR="009072F2" w:rsidRPr="00020765" w:rsidRDefault="009072F2" w:rsidP="009072F2">
      <w:pPr>
        <w:pStyle w:val="ListBullet"/>
      </w:pPr>
      <w:r w:rsidRPr="00020765">
        <w:t>One Minnesota Priorities at Minnesota Management and Budget</w:t>
      </w:r>
    </w:p>
    <w:p w14:paraId="7CF14C16" w14:textId="77777777" w:rsidR="009072F2" w:rsidRPr="00020765" w:rsidRDefault="009072F2" w:rsidP="009072F2">
      <w:pPr>
        <w:pStyle w:val="ListBullet"/>
      </w:pPr>
      <w:r w:rsidRPr="00020765">
        <w:t>One Minnesota Priorities at the Metropolitan Council</w:t>
      </w:r>
    </w:p>
    <w:p w14:paraId="5000E9B1" w14:textId="77777777" w:rsidR="009072F2" w:rsidRPr="00020765" w:rsidRDefault="009072F2" w:rsidP="009072F2">
      <w:pPr>
        <w:pStyle w:val="ListBullet"/>
      </w:pPr>
      <w:r w:rsidRPr="00020765">
        <w:t>One Minnesota Priorities at Minnesota IT Services</w:t>
      </w:r>
    </w:p>
    <w:p w14:paraId="4E121553" w14:textId="77777777" w:rsidR="009072F2" w:rsidRPr="00020765" w:rsidRDefault="009072F2" w:rsidP="009072F2">
      <w:pPr>
        <w:pStyle w:val="ListBullet"/>
      </w:pPr>
      <w:r w:rsidRPr="00020765">
        <w:t>One Minnesota Priorities at the Minnesota National Guard</w:t>
      </w:r>
    </w:p>
    <w:p w14:paraId="26C8EBD1" w14:textId="77777777" w:rsidR="009072F2" w:rsidRPr="00020765" w:rsidRDefault="009072F2" w:rsidP="009072F2">
      <w:pPr>
        <w:pStyle w:val="ListBullet"/>
      </w:pPr>
      <w:r w:rsidRPr="00020765">
        <w:t>One Minnesota Priorities at the Minnesota Pollution Control Agency</w:t>
      </w:r>
    </w:p>
    <w:p w14:paraId="050B8287" w14:textId="77777777" w:rsidR="009072F2" w:rsidRPr="00020765" w:rsidRDefault="009072F2" w:rsidP="009072F2">
      <w:pPr>
        <w:pStyle w:val="ListBullet"/>
      </w:pPr>
      <w:r w:rsidRPr="00020765">
        <w:t>One Minnesota Priorities at the Department of Natural Resources</w:t>
      </w:r>
    </w:p>
    <w:p w14:paraId="259B211A" w14:textId="77777777" w:rsidR="009072F2" w:rsidRPr="00020765" w:rsidRDefault="009072F2" w:rsidP="009072F2">
      <w:pPr>
        <w:pStyle w:val="ListBullet"/>
      </w:pPr>
      <w:r w:rsidRPr="00020765">
        <w:t>One Minnesota Priorities at the Department of Public Safety</w:t>
      </w:r>
    </w:p>
    <w:p w14:paraId="4B51B4CB" w14:textId="77777777" w:rsidR="009072F2" w:rsidRPr="00020765" w:rsidRDefault="009072F2" w:rsidP="009072F2">
      <w:pPr>
        <w:pStyle w:val="ListBullet"/>
      </w:pPr>
      <w:r w:rsidRPr="00020765">
        <w:t>One Minnesota Priorities at the Department of Revenue</w:t>
      </w:r>
    </w:p>
    <w:p w14:paraId="18919B20" w14:textId="77777777" w:rsidR="009072F2" w:rsidRPr="00020765" w:rsidRDefault="009072F2" w:rsidP="009072F2">
      <w:pPr>
        <w:pStyle w:val="ListBullet"/>
      </w:pPr>
      <w:r w:rsidRPr="00020765">
        <w:t>One Minnesota Priorities at the Department of Transportation</w:t>
      </w:r>
    </w:p>
    <w:p w14:paraId="24F8EA20" w14:textId="77777777" w:rsidR="009072F2" w:rsidRPr="00020765" w:rsidRDefault="009072F2" w:rsidP="009072F2">
      <w:pPr>
        <w:pStyle w:val="ListBullet"/>
      </w:pPr>
      <w:r w:rsidRPr="00020765">
        <w:lastRenderedPageBreak/>
        <w:t>One Minnesota Priorities at the Department of Veteran Affairs</w:t>
      </w:r>
    </w:p>
    <w:p w14:paraId="7C3A9CBF" w14:textId="77777777" w:rsidR="009072F2" w:rsidRPr="00020765" w:rsidRDefault="009072F2" w:rsidP="009072F2">
      <w:pPr>
        <w:pStyle w:val="ListBullet"/>
      </w:pPr>
      <w:r w:rsidRPr="00020765">
        <w:t>One Minnesota Priorities at the Department of Human Services</w:t>
      </w:r>
    </w:p>
    <w:p w14:paraId="6F9C4465" w14:textId="77777777" w:rsidR="009072F2" w:rsidRPr="00020765" w:rsidRDefault="009072F2" w:rsidP="009072F2">
      <w:pPr>
        <w:pStyle w:val="ListBullet"/>
      </w:pPr>
      <w:r w:rsidRPr="00020765">
        <w:t>One Minnesota Priorities at the Department of Education</w:t>
      </w:r>
    </w:p>
    <w:p w14:paraId="166B6273" w14:textId="77777777" w:rsidR="009072F2" w:rsidRPr="009072F2" w:rsidRDefault="009072F2" w:rsidP="009072F2"/>
    <w:p w14:paraId="3C8455F6" w14:textId="1F089F3A" w:rsidR="00B94C9F" w:rsidRPr="00DA20CB" w:rsidRDefault="00B94C9F" w:rsidP="00B94C9F">
      <w:pPr>
        <w:pStyle w:val="AddressBlockDate"/>
      </w:pPr>
      <w:r w:rsidRPr="00DA20CB">
        <w:t>Minnesota Department of Health</w:t>
      </w:r>
      <w:r>
        <w:br/>
      </w:r>
      <w:r w:rsidR="006B2283">
        <w:t>Title V Maternal and Child Health Block Grant Program</w:t>
      </w:r>
      <w:r>
        <w:br/>
      </w:r>
      <w:r w:rsidR="00176574">
        <w:t>625 Robert St N</w:t>
      </w:r>
      <w:r w:rsidRPr="00DA20CB">
        <w:br/>
      </w:r>
      <w:r>
        <w:t xml:space="preserve">PO Box </w:t>
      </w:r>
      <w:r w:rsidR="00051F98">
        <w:t>64975</w:t>
      </w:r>
      <w:r w:rsidRPr="00DA20CB">
        <w:br/>
        <w:t xml:space="preserve">St. Paul, MN </w:t>
      </w:r>
      <w:r w:rsidR="00051F98">
        <w:t>55164-0975</w:t>
      </w:r>
      <w:r w:rsidRPr="00DA20CB">
        <w:br/>
      </w:r>
      <w:r w:rsidR="00176574">
        <w:t>651-201-3589</w:t>
      </w:r>
      <w:r w:rsidRPr="00DA20CB">
        <w:br/>
      </w:r>
      <w:hyperlink r:id="rId14" w:history="1">
        <w:r w:rsidR="00176574" w:rsidRPr="00853C46">
          <w:rPr>
            <w:rStyle w:val="Hyperlink"/>
          </w:rPr>
          <w:t>health.cfhcommunications@state.mn.us</w:t>
        </w:r>
      </w:hyperlink>
      <w:r w:rsidRPr="00DA20CB">
        <w:br/>
      </w:r>
      <w:hyperlink r:id="rId15" w:tooltip="MDH website" w:history="1">
        <w:r w:rsidRPr="00DA20CB">
          <w:t>www.health.state.mn.us</w:t>
        </w:r>
      </w:hyperlink>
    </w:p>
    <w:p w14:paraId="3BE29955" w14:textId="73F20EDE" w:rsidR="00B94C9F" w:rsidRPr="00822457" w:rsidRDefault="003B6880" w:rsidP="00B94C9F">
      <w:pPr>
        <w:pStyle w:val="AddressBlockDate"/>
        <w:tabs>
          <w:tab w:val="left" w:pos="3810"/>
          <w:tab w:val="center" w:pos="4680"/>
        </w:tabs>
      </w:pPr>
      <w:r>
        <w:t>October</w:t>
      </w:r>
      <w:r w:rsidR="007D0FF4">
        <w:t xml:space="preserve"> </w:t>
      </w:r>
      <w:r w:rsidR="0065712E">
        <w:t>2025</w:t>
      </w:r>
    </w:p>
    <w:p w14:paraId="7F2118FB" w14:textId="6093BF8E" w:rsidR="00B94C9F" w:rsidRPr="00173894" w:rsidRDefault="00B94C9F" w:rsidP="00B94C9F">
      <w:pPr>
        <w:pStyle w:val="Toobtainthisinfo"/>
      </w:pPr>
      <w:r w:rsidRPr="00B95FAA">
        <w:t xml:space="preserve">To obtain this information in a </w:t>
      </w:r>
      <w:r w:rsidRPr="00640A59">
        <w:t>different</w:t>
      </w:r>
      <w:r w:rsidRPr="00B95FAA">
        <w:t xml:space="preserve"> format, call: </w:t>
      </w:r>
      <w:r w:rsidR="00176574">
        <w:t>651-201-</w:t>
      </w:r>
      <w:r w:rsidR="007D0FF4">
        <w:t>3589</w:t>
      </w:r>
    </w:p>
    <w:p w14:paraId="33C863D9" w14:textId="77777777" w:rsidR="00CC4911" w:rsidRPr="00E50BB1" w:rsidRDefault="00CC4911" w:rsidP="00E50BB1"/>
    <w:sectPr w:rsidR="00CC4911" w:rsidRPr="00E50BB1" w:rsidSect="00F61439">
      <w:headerReference w:type="default" r:id="rId16"/>
      <w:footerReference w:type="default" r:id="rId17"/>
      <w:footerReference w:type="first" r:id="rId18"/>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C50AF" w14:textId="77777777" w:rsidR="00194243" w:rsidRDefault="00194243" w:rsidP="00D36495">
      <w:r>
        <w:separator/>
      </w:r>
    </w:p>
  </w:endnote>
  <w:endnote w:type="continuationSeparator" w:id="0">
    <w:p w14:paraId="2DD7670B" w14:textId="77777777" w:rsidR="00194243" w:rsidRDefault="00194243"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619814"/>
      <w:docPartObj>
        <w:docPartGallery w:val="Page Numbers (Bottom of Page)"/>
        <w:docPartUnique/>
      </w:docPartObj>
    </w:sdtPr>
    <w:sdtEndPr>
      <w:rPr>
        <w:noProof/>
      </w:rPr>
    </w:sdtEndPr>
    <w:sdtContent>
      <w:p w14:paraId="627A3D31" w14:textId="59CE6F3F" w:rsidR="006B2283" w:rsidRDefault="006B22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3859AC" w14:textId="77777777" w:rsidR="006B2283" w:rsidRDefault="006B2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7D6BF8C8"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11F35F9F"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77AF" w14:textId="77777777" w:rsidR="00194243" w:rsidRDefault="00194243" w:rsidP="00D36495">
      <w:r>
        <w:separator/>
      </w:r>
    </w:p>
  </w:footnote>
  <w:footnote w:type="continuationSeparator" w:id="0">
    <w:p w14:paraId="1F3CB636" w14:textId="77777777" w:rsidR="00194243" w:rsidRDefault="00194243" w:rsidP="00D36495">
      <w:r>
        <w:continuationSeparator/>
      </w:r>
    </w:p>
  </w:footnote>
  <w:footnote w:id="1">
    <w:p w14:paraId="0566FD5F" w14:textId="77777777" w:rsidR="00BF6E7D" w:rsidRDefault="00BF6E7D" w:rsidP="00BF6E7D">
      <w:pPr>
        <w:pStyle w:val="FootnoteText"/>
      </w:pPr>
      <w:r>
        <w:rPr>
          <w:rStyle w:val="FootnoteReference"/>
        </w:rPr>
        <w:footnoteRef/>
      </w:r>
      <w:r>
        <w:t xml:space="preserve"> </w:t>
      </w:r>
      <w:hyperlink r:id="rId1" w:history="1">
        <w:r>
          <w:rPr>
            <w:rStyle w:val="Hyperlink"/>
          </w:rPr>
          <w:t>Social Determinants of Health - Healthy People 2030 | health.gov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AC6F" w14:textId="5A27F1A0" w:rsidR="006B2283" w:rsidRDefault="006B2283">
    <w:pPr>
      <w:pStyle w:val="Header"/>
    </w:pPr>
    <w:r>
      <w:t>Title v 2025 needs assessment landscape analysis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0879" w14:textId="059B67CD" w:rsidR="00782710" w:rsidRPr="00D552D7" w:rsidRDefault="006B2283" w:rsidP="001E09DA">
    <w:pPr>
      <w:pStyle w:val="Header"/>
    </w:pPr>
    <w:r>
      <w:t>Title V 2025 Needs assessment landscape analysis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7C53523"/>
    <w:multiLevelType w:val="hybridMultilevel"/>
    <w:tmpl w:val="8D5EC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82654CD"/>
    <w:multiLevelType w:val="hybridMultilevel"/>
    <w:tmpl w:val="B81A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2" w15:restartNumberingAfterBreak="0">
    <w:nsid w:val="1EDC13B7"/>
    <w:multiLevelType w:val="multilevel"/>
    <w:tmpl w:val="88B4C196"/>
    <w:numStyleLink w:val="Listbullets"/>
  </w:abstractNum>
  <w:abstractNum w:abstractNumId="13" w15:restartNumberingAfterBreak="0">
    <w:nsid w:val="1FEA7CE7"/>
    <w:multiLevelType w:val="hybridMultilevel"/>
    <w:tmpl w:val="029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2147EF"/>
    <w:multiLevelType w:val="multilevel"/>
    <w:tmpl w:val="88B4C196"/>
    <w:numStyleLink w:val="Listbullets"/>
  </w:abstractNum>
  <w:abstractNum w:abstractNumId="15"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6"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7"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593DB6"/>
    <w:multiLevelType w:val="hybridMultilevel"/>
    <w:tmpl w:val="7BBE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272784854">
    <w:abstractNumId w:val="5"/>
  </w:num>
  <w:num w:numId="2" w16cid:durableId="1395086724">
    <w:abstractNumId w:val="1"/>
  </w:num>
  <w:num w:numId="3" w16cid:durableId="840511786">
    <w:abstractNumId w:val="15"/>
  </w:num>
  <w:num w:numId="4" w16cid:durableId="250746227">
    <w:abstractNumId w:val="19"/>
  </w:num>
  <w:num w:numId="5" w16cid:durableId="1758597772">
    <w:abstractNumId w:val="11"/>
  </w:num>
  <w:num w:numId="6" w16cid:durableId="2002780181">
    <w:abstractNumId w:val="8"/>
  </w:num>
  <w:num w:numId="7" w16cid:durableId="783646576">
    <w:abstractNumId w:val="14"/>
  </w:num>
  <w:num w:numId="8" w16cid:durableId="883640695">
    <w:abstractNumId w:val="12"/>
  </w:num>
  <w:num w:numId="9" w16cid:durableId="289478717">
    <w:abstractNumId w:val="17"/>
  </w:num>
  <w:num w:numId="10" w16cid:durableId="2145655559">
    <w:abstractNumId w:val="16"/>
  </w:num>
  <w:num w:numId="11" w16cid:durableId="445659138">
    <w:abstractNumId w:val="4"/>
  </w:num>
  <w:num w:numId="12" w16cid:durableId="376439772">
    <w:abstractNumId w:val="0"/>
  </w:num>
  <w:num w:numId="13" w16cid:durableId="1958675716">
    <w:abstractNumId w:val="7"/>
  </w:num>
  <w:num w:numId="14" w16cid:durableId="867722294">
    <w:abstractNumId w:val="6"/>
  </w:num>
  <w:num w:numId="15" w16cid:durableId="1015767352">
    <w:abstractNumId w:val="3"/>
  </w:num>
  <w:num w:numId="16" w16cid:durableId="1360466666">
    <w:abstractNumId w:val="2"/>
  </w:num>
  <w:num w:numId="17" w16cid:durableId="1690181578">
    <w:abstractNumId w:val="18"/>
  </w:num>
  <w:num w:numId="18" w16cid:durableId="863598979">
    <w:abstractNumId w:val="9"/>
  </w:num>
  <w:num w:numId="19" w16cid:durableId="1971090268">
    <w:abstractNumId w:val="10"/>
  </w:num>
  <w:num w:numId="20" w16cid:durableId="18846326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7D"/>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1F98"/>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574"/>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243"/>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B6880"/>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3C"/>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0E66"/>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5FE"/>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0A9"/>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5712E"/>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2283"/>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1608"/>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0FF4"/>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297F"/>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0917"/>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2F2"/>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406"/>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E7D"/>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0728"/>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414"/>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B9F259"/>
  <w15:docId w15:val="{0100B3EE-16EC-424D-94DD-04640819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99"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99"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99"/>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99"/>
    <w:semiHidden/>
    <w:rsid w:val="00C56611"/>
    <w:rPr>
      <w:sz w:val="20"/>
      <w:szCs w:val="20"/>
    </w:rPr>
  </w:style>
  <w:style w:type="character" w:styleId="FootnoteReference">
    <w:name w:val="footnote reference"/>
    <w:basedOn w:val="DefaultParagraphFont"/>
    <w:uiPriority w:val="99"/>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176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health.state.mn.u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lth.cfhcommunications@state.mn.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ealth.gov/healthypeople/priority-areas/social-determinant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e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E43FD07A3889409C2D9FB5CC2AD1DE" ma:contentTypeVersion="21" ma:contentTypeDescription="Create a new document." ma:contentTypeScope="" ma:versionID="d9e595407f34090a7d33405404ccb0ca">
  <xsd:schema xmlns:xsd="http://www.w3.org/2001/XMLSchema" xmlns:xs="http://www.w3.org/2001/XMLSchema" xmlns:p="http://schemas.microsoft.com/office/2006/metadata/properties" xmlns:ns2="3714cc0a-b534-4937-bc8f-afb1b100ad07" xmlns:ns3="56514d34-518a-4c8c-af25-49ec28872a7e" targetNamespace="http://schemas.microsoft.com/office/2006/metadata/properties" ma:root="true" ma:fieldsID="940650707e322a208296f353f5cd9335" ns2:_="" ns3:_="">
    <xsd:import namespace="3714cc0a-b534-4937-bc8f-afb1b100ad07"/>
    <xsd:import namespace="56514d34-518a-4c8c-af25-49ec28872a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Status" minOccurs="0"/>
                <xsd:element ref="ns2:NarrativeUpdated_x0028_1stDraft_x0029_" minOccurs="0"/>
                <xsd:element ref="ns2:ActivitiesUpdated_x0028_1stDraft_x0029_" minOccurs="0"/>
                <xsd:element ref="ns2:DataUpdated" minOccurs="0"/>
                <xsd:element ref="ns2:MediaServiceObjectDetectorVersions" minOccurs="0"/>
                <xsd:element ref="ns2:MediaServiceSearchProperties" minOccurs="0"/>
                <xsd:element ref="ns2:lcf76f155ced4ddcb4097134ff3c332f" minOccurs="0"/>
                <xsd:element ref="ns3:TaxCatchAll" minOccurs="0"/>
                <xsd:element ref="ns2:Revised"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4cc0a-b534-4937-bc8f-afb1b100a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Status" ma:index="18" nillable="true" ma:displayName="Status" ma:format="Dropdown" ma:internalName="Status">
      <xsd:simpleType>
        <xsd:restriction base="dms:Choice">
          <xsd:enumeration value="Previous Draft Under Review"/>
          <xsd:enumeration value="Staff Updating"/>
          <xsd:enumeration value="Ready for Review"/>
          <xsd:enumeration value="FINAL"/>
        </xsd:restriction>
      </xsd:simpleType>
    </xsd:element>
    <xsd:element name="NarrativeUpdated_x0028_1stDraft_x0029_" ma:index="19" nillable="true" ma:displayName="Narrative Updated (1st Draft)" ma:default="0" ma:format="Dropdown" ma:internalName="NarrativeUpdated_x0028_1stDraft_x0029_">
      <xsd:simpleType>
        <xsd:restriction base="dms:Boolean"/>
      </xsd:simpleType>
    </xsd:element>
    <xsd:element name="ActivitiesUpdated_x0028_1stDraft_x0029_" ma:index="20" nillable="true" ma:displayName="Activities Updated (1st Draft)" ma:default="0" ma:format="Dropdown" ma:internalName="ActivitiesUpdated_x0028_1stDraft_x0029_">
      <xsd:simpleType>
        <xsd:restriction base="dms:Boolean"/>
      </xsd:simpleType>
    </xsd:element>
    <xsd:element name="DataUpdated" ma:index="21" nillable="true" ma:displayName="Data Updated" ma:default="0" ma:format="Dropdown" ma:internalName="DataUpdated">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Revised" ma:index="27" nillable="true" ma:displayName="Revised" ma:format="Dropdown" ma:internalName="Revised">
      <xsd:simpleType>
        <xsd:restriction base="dms:Choice">
          <xsd:enumeration value="Yes"/>
          <xsd:enumeration value="Not yet"/>
          <xsd:enumeration value="Not needed"/>
        </xsd:restriction>
      </xsd:simpleType>
    </xsd:element>
    <xsd:element name="Notes" ma:index="28"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514d34-518a-4c8c-af25-49ec28872a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b2f42b-c34b-439f-9ab0-5748375049f5}" ma:internalName="TaxCatchAll" ma:showField="CatchAllData" ma:web="56514d34-518a-4c8c-af25-49ec28872a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3714cc0a-b534-4937-bc8f-afb1b100ad07" xsi:nil="true"/>
    <Status xmlns="3714cc0a-b534-4937-bc8f-afb1b100ad07" xsi:nil="true"/>
    <TaxCatchAll xmlns="56514d34-518a-4c8c-af25-49ec28872a7e" xsi:nil="true"/>
    <DataUpdated xmlns="3714cc0a-b534-4937-bc8f-afb1b100ad07">false</DataUpdated>
    <NarrativeUpdated_x0028_1stDraft_x0029_ xmlns="3714cc0a-b534-4937-bc8f-afb1b100ad07">false</NarrativeUpdated_x0028_1stDraft_x0029_>
    <Revised xmlns="3714cc0a-b534-4937-bc8f-afb1b100ad07" xsi:nil="true"/>
    <ActivitiesUpdated_x0028_1stDraft_x0029_ xmlns="3714cc0a-b534-4937-bc8f-afb1b100ad07">false</ActivitiesUpdated_x0028_1stDraft_x0029_>
    <lcf76f155ced4ddcb4097134ff3c332f xmlns="3714cc0a-b534-4937-bc8f-afb1b100ad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107E70-C745-4D61-AD64-444EE341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4cc0a-b534-4937-bc8f-afb1b100ad07"/>
    <ds:schemaRef ds:uri="56514d34-518a-4c8c-af25-49ec28872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57BF5A84-D146-4B84-B77D-38529A5E057B}">
  <ds:schemaRefs>
    <ds:schemaRef ds:uri="http://purl.org/dc/elements/1.1/"/>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56514d34-518a-4c8c-af25-49ec28872a7e"/>
    <ds:schemaRef ds:uri="3714cc0a-b534-4937-bc8f-afb1b100ad07"/>
    <ds:schemaRef ds:uri="http://www.w3.org/XML/1998/namespac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Document.dotx</Template>
  <TotalTime>49</TotalTime>
  <Pages>14</Pages>
  <Words>3081</Words>
  <Characters>18301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Document</dc:title>
  <dc:subject/>
  <dc:creator>Elizabeth Taylor-Schiro</dc:creator>
  <cp:keywords/>
  <dc:description>Document template version 2.2</dc:description>
  <cp:lastModifiedBy>Taylor-Schiro, Elizabeth (She/Her/Hers) (MDH)</cp:lastModifiedBy>
  <cp:revision>12</cp:revision>
  <cp:lastPrinted>2016-12-14T18:03:00Z</cp:lastPrinted>
  <dcterms:created xsi:type="dcterms:W3CDTF">2025-08-21T17:05:00Z</dcterms:created>
  <dcterms:modified xsi:type="dcterms:W3CDTF">2025-10-17T15:49:00Z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0x010100B6E43FD07A3889409C2D9FB5CC2AD1DE</vt:lpwstr>
  </property>
  <property fmtid="{D5CDD505-2E9C-101B-9397-08002B2CF9AE}" pid="3" name="_dlc_DocIdItemGuid">
    <vt:lpwstr>21075d31-a098-4126-a0c3-2155733820d1</vt:lpwstr>
  </property>
  <property fmtid="{D5CDD505-2E9C-101B-9397-08002B2CF9AE}" pid="4" name="MediaServiceImageTags">
    <vt:lpwstr/>
  </property>
</Properties>
</file>