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46C0" w14:textId="77777777" w:rsidR="005F596C" w:rsidRDefault="005F596C" w:rsidP="00B520A8">
      <w:pPr>
        <w:suppressAutoHyphens/>
        <w:spacing w:before="600" w:after="0" w:line="240" w:lineRule="auto"/>
        <w:outlineLvl w:val="1"/>
        <w:rPr>
          <w:rFonts w:eastAsia="Times New Roman" w:cstheme="minorHAnsi"/>
          <w:b/>
          <w:bCs/>
          <w:color w:val="002060"/>
          <w:spacing w:val="-10"/>
          <w:sz w:val="48"/>
          <w:szCs w:val="36"/>
        </w:rPr>
      </w:pPr>
      <w:bookmarkStart w:id="0" w:name="_Toc496698663"/>
      <w:r>
        <w:rPr>
          <w:noProof/>
        </w:rPr>
        <w:drawing>
          <wp:inline distT="0" distB="0" distL="0" distR="0" wp14:anchorId="43C21200" wp14:editId="0739718E">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98485D1" w14:textId="0A0E7BE9" w:rsidR="00B520A8" w:rsidRPr="007769BD" w:rsidRDefault="00B520A8" w:rsidP="00790091">
      <w:pPr>
        <w:pStyle w:val="Heading1"/>
        <w:rPr>
          <w:rFonts w:eastAsia="Times New Roman"/>
        </w:rPr>
      </w:pPr>
      <w:r w:rsidRPr="007769BD">
        <w:rPr>
          <w:rFonts w:eastAsia="Times New Roman"/>
        </w:rPr>
        <w:t>Appendix M</w:t>
      </w:r>
      <w:r w:rsidR="00143139">
        <w:rPr>
          <w:rFonts w:eastAsia="Times New Roman"/>
        </w:rPr>
        <w:t>.1</w:t>
      </w:r>
      <w:r w:rsidRPr="007769BD">
        <w:rPr>
          <w:rFonts w:eastAsia="Times New Roman"/>
        </w:rPr>
        <w:t>: Exercise, Evaluation, and Improvement Planning Checklist</w:t>
      </w:r>
      <w:r>
        <w:rPr>
          <w:rFonts w:eastAsia="Times New Roman"/>
        </w:rPr>
        <w:t xml:space="preserve"> (</w:t>
      </w:r>
      <w:r w:rsidRPr="007769BD">
        <w:rPr>
          <w:rFonts w:eastAsia="Times New Roman"/>
        </w:rPr>
        <w:t>AAR-IP</w:t>
      </w:r>
      <w:r>
        <w:rPr>
          <w:rFonts w:eastAsia="Times New Roman"/>
        </w:rPr>
        <w:t>)</w:t>
      </w:r>
      <w:r w:rsidRPr="007769BD">
        <w:rPr>
          <w:rFonts w:eastAsia="Times New Roman"/>
        </w:rPr>
        <w:t>.</w:t>
      </w:r>
      <w:bookmarkEnd w:id="0"/>
    </w:p>
    <w:p w14:paraId="1C0EA381" w14:textId="77777777" w:rsidR="00B520A8" w:rsidRPr="007769BD" w:rsidRDefault="00B520A8" w:rsidP="00790091">
      <w:pPr>
        <w:pStyle w:val="Heading2"/>
        <w:rPr>
          <w:rFonts w:eastAsia="Times New Roman"/>
        </w:rPr>
      </w:pPr>
      <w:bookmarkStart w:id="1" w:name="_Toc496698664"/>
      <w:r w:rsidRPr="007769BD">
        <w:rPr>
          <w:rFonts w:eastAsia="Times New Roman"/>
        </w:rPr>
        <w:t>Exercise, Evaluation, and Improvement Planning Checklist</w:t>
      </w:r>
      <w:bookmarkEnd w:id="1"/>
    </w:p>
    <w:p w14:paraId="78A35A03" w14:textId="77777777" w:rsidR="00B520A8" w:rsidRDefault="00B520A8" w:rsidP="00B520A8">
      <w:pPr>
        <w:suppressAutoHyphens/>
        <w:spacing w:before="120" w:after="120" w:line="240" w:lineRule="auto"/>
        <w:rPr>
          <w:rFonts w:eastAsia="Times New Roman" w:cstheme="minorHAnsi"/>
          <w:sz w:val="24"/>
        </w:rPr>
      </w:pPr>
      <w:r w:rsidRPr="00615F44">
        <w:rPr>
          <w:rFonts w:eastAsia="Times New Roman" w:cstheme="minorHAnsi"/>
          <w:sz w:val="24"/>
        </w:rPr>
        <w:t>Plans, policies, and procedures are tested at least annually in one or more exercises</w:t>
      </w:r>
      <w:r>
        <w:rPr>
          <w:rFonts w:eastAsia="Times New Roman" w:cstheme="minorHAnsi"/>
          <w:sz w:val="24"/>
        </w:rPr>
        <w:t xml:space="preserve">, or real-world incidents </w:t>
      </w:r>
      <w:r w:rsidRPr="00615F44">
        <w:rPr>
          <w:rFonts w:eastAsia="Times New Roman" w:cstheme="minorHAnsi"/>
          <w:sz w:val="24"/>
        </w:rPr>
        <w:t>that are evaluated and result in corrective actions for plan improvement.</w:t>
      </w:r>
    </w:p>
    <w:p w14:paraId="70207B29" w14:textId="39349E1C" w:rsidR="00CC1B1A" w:rsidRPr="00615F44" w:rsidRDefault="00CC1B1A" w:rsidP="00CC1B1A">
      <w:pPr>
        <w:pStyle w:val="TableorChartTitle"/>
        <w:rPr>
          <w:rFonts w:eastAsia="Times New Roman"/>
          <w:sz w:val="24"/>
        </w:rPr>
      </w:pPr>
      <w:r w:rsidRPr="00CC1B1A">
        <w:t>Emergency Response Plan</w:t>
      </w:r>
    </w:p>
    <w:tbl>
      <w:tblPr>
        <w:tblStyle w:val="MDHstyle"/>
        <w:tblW w:w="9900" w:type="dxa"/>
        <w:tblLayout w:type="fixed"/>
        <w:tblLook w:val="01E0" w:firstRow="1" w:lastRow="1" w:firstColumn="1" w:lastColumn="1" w:noHBand="0" w:noVBand="0"/>
      </w:tblPr>
      <w:tblGrid>
        <w:gridCol w:w="900"/>
        <w:gridCol w:w="6472"/>
        <w:gridCol w:w="1260"/>
        <w:gridCol w:w="1268"/>
      </w:tblGrid>
      <w:tr w:rsidR="00B520A8" w:rsidRPr="00615F44" w14:paraId="47F127A5" w14:textId="77777777" w:rsidTr="00CC1B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2DC1103D" w14:textId="77777777" w:rsidR="00B520A8" w:rsidRPr="00CC1B1A" w:rsidRDefault="00B520A8" w:rsidP="00A04DA3">
            <w:pPr>
              <w:widowControl w:val="0"/>
              <w:rPr>
                <w:rFonts w:eastAsia="Calibri" w:cstheme="minorHAnsi"/>
                <w:b/>
                <w:bCs w:val="0"/>
                <w:color w:val="002060"/>
              </w:rPr>
            </w:pPr>
            <w:r w:rsidRPr="00CC1B1A">
              <w:rPr>
                <w:rFonts w:eastAsia="Calibri" w:cstheme="minorHAnsi"/>
                <w:b/>
                <w:bCs w:val="0"/>
              </w:rPr>
              <w:t>Initials</w:t>
            </w:r>
          </w:p>
        </w:tc>
        <w:tc>
          <w:tcPr>
            <w:tcW w:w="6472" w:type="dxa"/>
          </w:tcPr>
          <w:p w14:paraId="6298C468" w14:textId="77777777" w:rsidR="00B520A8" w:rsidRPr="00CC1B1A" w:rsidRDefault="00B520A8" w:rsidP="00A04DA3">
            <w:pPr>
              <w:widowControl w:val="0"/>
              <w:cnfStyle w:val="100000000000" w:firstRow="1" w:lastRow="0" w:firstColumn="0" w:lastColumn="0" w:oddVBand="0" w:evenVBand="0" w:oddHBand="0" w:evenHBand="0" w:firstRowFirstColumn="0" w:firstRowLastColumn="0" w:lastRowFirstColumn="0" w:lastRowLastColumn="0"/>
              <w:rPr>
                <w:rFonts w:eastAsia="Calibri" w:cstheme="minorHAnsi"/>
                <w:b/>
                <w:bCs w:val="0"/>
              </w:rPr>
            </w:pPr>
            <w:r w:rsidRPr="00CC1B1A">
              <w:rPr>
                <w:rFonts w:eastAsia="Calibri" w:cstheme="minorHAnsi"/>
                <w:b/>
                <w:bCs w:val="0"/>
              </w:rPr>
              <w:t>Tasks</w:t>
            </w:r>
          </w:p>
        </w:tc>
        <w:tc>
          <w:tcPr>
            <w:tcW w:w="1260" w:type="dxa"/>
          </w:tcPr>
          <w:p w14:paraId="19B3B83A" w14:textId="77777777" w:rsidR="00B520A8" w:rsidRPr="00CC1B1A" w:rsidRDefault="00B520A8" w:rsidP="00A04DA3">
            <w:pPr>
              <w:widowControl w:val="0"/>
              <w:cnfStyle w:val="100000000000" w:firstRow="1" w:lastRow="0" w:firstColumn="0" w:lastColumn="0" w:oddVBand="0" w:evenVBand="0" w:oddHBand="0" w:evenHBand="0" w:firstRowFirstColumn="0" w:firstRowLastColumn="0" w:lastRowFirstColumn="0" w:lastRowLastColumn="0"/>
              <w:rPr>
                <w:rFonts w:eastAsia="Calibri" w:cstheme="minorHAnsi"/>
                <w:b/>
                <w:bCs w:val="0"/>
              </w:rPr>
            </w:pPr>
            <w:r w:rsidRPr="00CC1B1A">
              <w:rPr>
                <w:rFonts w:eastAsia="Calibri" w:cstheme="minorHAnsi"/>
                <w:b/>
                <w:bCs w:val="0"/>
              </w:rPr>
              <w:t>Completed</w:t>
            </w:r>
          </w:p>
        </w:tc>
        <w:tc>
          <w:tcPr>
            <w:cnfStyle w:val="000100000000" w:firstRow="0" w:lastRow="0" w:firstColumn="0" w:lastColumn="1" w:oddVBand="0" w:evenVBand="0" w:oddHBand="0" w:evenHBand="0" w:firstRowFirstColumn="0" w:firstRowLastColumn="0" w:lastRowFirstColumn="0" w:lastRowLastColumn="0"/>
            <w:tcW w:w="1268" w:type="dxa"/>
          </w:tcPr>
          <w:p w14:paraId="1EAF58DF" w14:textId="77777777" w:rsidR="00B520A8" w:rsidRPr="00CC1B1A" w:rsidRDefault="00B520A8" w:rsidP="00A04DA3">
            <w:pPr>
              <w:widowControl w:val="0"/>
              <w:rPr>
                <w:rFonts w:eastAsia="Calibri" w:cstheme="minorHAnsi"/>
                <w:b/>
                <w:bCs w:val="0"/>
              </w:rPr>
            </w:pPr>
            <w:r w:rsidRPr="00CC1B1A">
              <w:rPr>
                <w:rFonts w:eastAsia="Calibri" w:cstheme="minorHAnsi"/>
                <w:b/>
                <w:bCs w:val="0"/>
              </w:rPr>
              <w:t>Date</w:t>
            </w:r>
          </w:p>
        </w:tc>
      </w:tr>
      <w:tr w:rsidR="00B520A8" w:rsidRPr="00615F44" w14:paraId="31F05074" w14:textId="77777777" w:rsidTr="00CC1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4D816C4D" w14:textId="77777777" w:rsidR="00B520A8" w:rsidRPr="00615F44" w:rsidRDefault="00B520A8" w:rsidP="00A04DA3">
            <w:pPr>
              <w:widowControl w:val="0"/>
              <w:rPr>
                <w:rFonts w:eastAsia="Calibri" w:cstheme="minorHAnsi"/>
              </w:rPr>
            </w:pPr>
          </w:p>
        </w:tc>
        <w:tc>
          <w:tcPr>
            <w:tcW w:w="6472" w:type="dxa"/>
          </w:tcPr>
          <w:p w14:paraId="7924ADD2" w14:textId="77777777" w:rsidR="00B520A8" w:rsidRPr="00790091" w:rsidRDefault="00B520A8" w:rsidP="00CC1B1A">
            <w:pPr>
              <w:widowControl w:val="0"/>
              <w:jc w:val="left"/>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Review and update your facilities Hazard and Vulnerabilities Assessment (HVA) annually.</w:t>
            </w:r>
          </w:p>
        </w:tc>
        <w:tc>
          <w:tcPr>
            <w:tcW w:w="1260" w:type="dxa"/>
          </w:tcPr>
          <w:p w14:paraId="0F2D480E" w14:textId="77777777" w:rsidR="00B520A8" w:rsidRPr="00615F44" w:rsidRDefault="00B520A8" w:rsidP="00A04DA3">
            <w:pPr>
              <w:widowControl w:val="0"/>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cnfStyle w:val="000100000000" w:firstRow="0" w:lastRow="0" w:firstColumn="0" w:lastColumn="1" w:oddVBand="0" w:evenVBand="0" w:oddHBand="0" w:evenHBand="0" w:firstRowFirstColumn="0" w:firstRowLastColumn="0" w:lastRowFirstColumn="0" w:lastRowLastColumn="0"/>
            <w:tcW w:w="1268" w:type="dxa"/>
          </w:tcPr>
          <w:p w14:paraId="5731F0D0" w14:textId="77777777" w:rsidR="00B520A8" w:rsidRPr="00615F44" w:rsidRDefault="00B520A8" w:rsidP="00A04DA3">
            <w:pPr>
              <w:widowControl w:val="0"/>
              <w:rPr>
                <w:rFonts w:eastAsia="Calibri" w:cstheme="minorHAnsi"/>
              </w:rPr>
            </w:pPr>
          </w:p>
        </w:tc>
      </w:tr>
      <w:tr w:rsidR="00B520A8" w:rsidRPr="00615F44" w14:paraId="67B83684" w14:textId="77777777" w:rsidTr="00CC1B1A">
        <w:tc>
          <w:tcPr>
            <w:cnfStyle w:val="001000000000" w:firstRow="0" w:lastRow="0" w:firstColumn="1" w:lastColumn="0" w:oddVBand="0" w:evenVBand="0" w:oddHBand="0" w:evenHBand="0" w:firstRowFirstColumn="0" w:firstRowLastColumn="0" w:lastRowFirstColumn="0" w:lastRowLastColumn="0"/>
            <w:tcW w:w="900" w:type="dxa"/>
          </w:tcPr>
          <w:p w14:paraId="6B4B3367" w14:textId="77777777" w:rsidR="00B520A8" w:rsidRPr="00615F44" w:rsidRDefault="00B520A8" w:rsidP="00A04DA3">
            <w:pPr>
              <w:widowControl w:val="0"/>
              <w:rPr>
                <w:rFonts w:eastAsia="Calibri" w:cstheme="minorHAnsi"/>
              </w:rPr>
            </w:pPr>
          </w:p>
        </w:tc>
        <w:tc>
          <w:tcPr>
            <w:tcW w:w="6472" w:type="dxa"/>
          </w:tcPr>
          <w:p w14:paraId="3EFFD846" w14:textId="77777777" w:rsidR="00B520A8" w:rsidRPr="00790091" w:rsidRDefault="00B520A8" w:rsidP="00CC1B1A">
            <w:pPr>
              <w:widowControl w:val="0"/>
              <w:jc w:val="left"/>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Review your Emergency Operations Plan (EOP) for updating to meet your current needs and identify gaps annually.</w:t>
            </w:r>
          </w:p>
        </w:tc>
        <w:tc>
          <w:tcPr>
            <w:tcW w:w="1260" w:type="dxa"/>
          </w:tcPr>
          <w:p w14:paraId="7818D7F5" w14:textId="77777777" w:rsidR="00B520A8" w:rsidRPr="00615F44" w:rsidRDefault="00B520A8" w:rsidP="00A04DA3">
            <w:pPr>
              <w:widowControl w:val="0"/>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cnfStyle w:val="000100000000" w:firstRow="0" w:lastRow="0" w:firstColumn="0" w:lastColumn="1" w:oddVBand="0" w:evenVBand="0" w:oddHBand="0" w:evenHBand="0" w:firstRowFirstColumn="0" w:firstRowLastColumn="0" w:lastRowFirstColumn="0" w:lastRowLastColumn="0"/>
            <w:tcW w:w="1268" w:type="dxa"/>
          </w:tcPr>
          <w:p w14:paraId="6C21CCBC" w14:textId="77777777" w:rsidR="00B520A8" w:rsidRPr="00615F44" w:rsidRDefault="00B520A8" w:rsidP="00A04DA3">
            <w:pPr>
              <w:widowControl w:val="0"/>
              <w:rPr>
                <w:rFonts w:eastAsia="Calibri" w:cstheme="minorHAnsi"/>
              </w:rPr>
            </w:pPr>
          </w:p>
        </w:tc>
      </w:tr>
      <w:tr w:rsidR="00B520A8" w:rsidRPr="00615F44" w14:paraId="25F73154" w14:textId="77777777" w:rsidTr="00CC1B1A">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900" w:type="dxa"/>
          </w:tcPr>
          <w:p w14:paraId="2110474A" w14:textId="77777777" w:rsidR="00B520A8" w:rsidRPr="00615F44" w:rsidRDefault="00B520A8" w:rsidP="00A04DA3">
            <w:pPr>
              <w:widowControl w:val="0"/>
              <w:rPr>
                <w:rFonts w:eastAsia="Calibri" w:cstheme="minorHAnsi"/>
              </w:rPr>
            </w:pPr>
          </w:p>
        </w:tc>
        <w:tc>
          <w:tcPr>
            <w:tcW w:w="6472" w:type="dxa"/>
          </w:tcPr>
          <w:p w14:paraId="088B937D" w14:textId="77777777" w:rsidR="00B520A8" w:rsidRPr="00790091" w:rsidRDefault="00B520A8" w:rsidP="00CC1B1A">
            <w:pPr>
              <w:widowControl w:val="0"/>
              <w:jc w:val="left"/>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 xml:space="preserve">Review and update all Memorandums of Understanding (MOU) with response services such as sheltering facilities, transportation, and emergency medical services (EMS), annually. </w:t>
            </w:r>
          </w:p>
        </w:tc>
        <w:tc>
          <w:tcPr>
            <w:tcW w:w="1260" w:type="dxa"/>
          </w:tcPr>
          <w:p w14:paraId="6DA5DF53" w14:textId="77777777" w:rsidR="00B520A8" w:rsidRPr="00615F44" w:rsidRDefault="00B520A8" w:rsidP="00A04DA3">
            <w:pPr>
              <w:widowControl w:val="0"/>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cnfStyle w:val="000100000000" w:firstRow="0" w:lastRow="0" w:firstColumn="0" w:lastColumn="1" w:oddVBand="0" w:evenVBand="0" w:oddHBand="0" w:evenHBand="0" w:firstRowFirstColumn="0" w:firstRowLastColumn="0" w:lastRowFirstColumn="0" w:lastRowLastColumn="0"/>
            <w:tcW w:w="1268" w:type="dxa"/>
          </w:tcPr>
          <w:p w14:paraId="0F7566D8" w14:textId="77777777" w:rsidR="00B520A8" w:rsidRPr="00615F44" w:rsidRDefault="00B520A8" w:rsidP="00A04DA3">
            <w:pPr>
              <w:widowControl w:val="0"/>
              <w:rPr>
                <w:rFonts w:eastAsia="Calibri" w:cstheme="minorHAnsi"/>
              </w:rPr>
            </w:pPr>
          </w:p>
        </w:tc>
      </w:tr>
      <w:tr w:rsidR="00B520A8" w:rsidRPr="00615F44" w14:paraId="43C2E257" w14:textId="77777777" w:rsidTr="00CC1B1A">
        <w:tc>
          <w:tcPr>
            <w:cnfStyle w:val="001000000000" w:firstRow="0" w:lastRow="0" w:firstColumn="1" w:lastColumn="0" w:oddVBand="0" w:evenVBand="0" w:oddHBand="0" w:evenHBand="0" w:firstRowFirstColumn="0" w:firstRowLastColumn="0" w:lastRowFirstColumn="0" w:lastRowLastColumn="0"/>
            <w:tcW w:w="900" w:type="dxa"/>
          </w:tcPr>
          <w:p w14:paraId="172C3A96" w14:textId="77777777" w:rsidR="00B520A8" w:rsidRPr="00615F44" w:rsidRDefault="00B520A8" w:rsidP="00A04DA3">
            <w:pPr>
              <w:widowControl w:val="0"/>
              <w:rPr>
                <w:rFonts w:eastAsia="Calibri" w:cstheme="minorHAnsi"/>
              </w:rPr>
            </w:pPr>
          </w:p>
        </w:tc>
        <w:tc>
          <w:tcPr>
            <w:tcW w:w="6472" w:type="dxa"/>
          </w:tcPr>
          <w:p w14:paraId="16D04285" w14:textId="2245DA49" w:rsidR="00B520A8" w:rsidRPr="00790091" w:rsidRDefault="00B520A8" w:rsidP="00CC1B1A">
            <w:pPr>
              <w:widowControl w:val="0"/>
              <w:jc w:val="left"/>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 xml:space="preserve">Distribute the EOP to your staff and identify where it </w:t>
            </w:r>
            <w:r w:rsidR="00CC1B1A" w:rsidRPr="00790091">
              <w:rPr>
                <w:rFonts w:eastAsia="Calibri" w:cstheme="minorHAnsi"/>
                <w:sz w:val="24"/>
                <w:szCs w:val="24"/>
              </w:rPr>
              <w:t>is in</w:t>
            </w:r>
            <w:r w:rsidRPr="00790091">
              <w:rPr>
                <w:rFonts w:eastAsia="Calibri" w:cstheme="minorHAnsi"/>
                <w:sz w:val="24"/>
                <w:szCs w:val="24"/>
              </w:rPr>
              <w:t xml:space="preserve"> your facility.  Include distribution and coordination with appropriate emergency response partners.</w:t>
            </w:r>
          </w:p>
        </w:tc>
        <w:tc>
          <w:tcPr>
            <w:tcW w:w="1260" w:type="dxa"/>
          </w:tcPr>
          <w:p w14:paraId="4E949A5E" w14:textId="77777777" w:rsidR="00B520A8" w:rsidRPr="00615F44" w:rsidRDefault="00B520A8" w:rsidP="00A04DA3">
            <w:pPr>
              <w:widowControl w:val="0"/>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cnfStyle w:val="000100000000" w:firstRow="0" w:lastRow="0" w:firstColumn="0" w:lastColumn="1" w:oddVBand="0" w:evenVBand="0" w:oddHBand="0" w:evenHBand="0" w:firstRowFirstColumn="0" w:firstRowLastColumn="0" w:lastRowFirstColumn="0" w:lastRowLastColumn="0"/>
            <w:tcW w:w="1268" w:type="dxa"/>
          </w:tcPr>
          <w:p w14:paraId="35F2EEE0" w14:textId="77777777" w:rsidR="00B520A8" w:rsidRPr="00615F44" w:rsidRDefault="00B520A8" w:rsidP="00A04DA3">
            <w:pPr>
              <w:widowControl w:val="0"/>
              <w:rPr>
                <w:rFonts w:eastAsia="Calibri" w:cstheme="minorHAnsi"/>
              </w:rPr>
            </w:pPr>
          </w:p>
        </w:tc>
      </w:tr>
      <w:tr w:rsidR="00B520A8" w:rsidRPr="00615F44" w14:paraId="394BB612" w14:textId="77777777" w:rsidTr="00CC1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70F4A11E" w14:textId="77777777" w:rsidR="00B520A8" w:rsidRPr="00615F44" w:rsidRDefault="00B520A8" w:rsidP="00A04DA3">
            <w:pPr>
              <w:widowControl w:val="0"/>
              <w:rPr>
                <w:rFonts w:eastAsia="Calibri" w:cstheme="minorHAnsi"/>
              </w:rPr>
            </w:pPr>
          </w:p>
        </w:tc>
        <w:tc>
          <w:tcPr>
            <w:tcW w:w="6472" w:type="dxa"/>
          </w:tcPr>
          <w:p w14:paraId="73D5E94A" w14:textId="05F6B184" w:rsidR="00B520A8" w:rsidRPr="00790091" w:rsidRDefault="00CC1B1A" w:rsidP="00CC1B1A">
            <w:pPr>
              <w:widowControl w:val="0"/>
              <w:jc w:val="left"/>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Ensure p</w:t>
            </w:r>
            <w:r w:rsidR="00B520A8" w:rsidRPr="00790091">
              <w:rPr>
                <w:rFonts w:eastAsia="Calibri" w:cstheme="minorHAnsi"/>
                <w:sz w:val="24"/>
                <w:szCs w:val="24"/>
              </w:rPr>
              <w:t>hones, computer systems, alarms, general addressing systems, 2-way radios, 800 MHz radios, ham radios (all that apply)</w:t>
            </w:r>
            <w:r w:rsidRPr="00790091">
              <w:rPr>
                <w:rFonts w:eastAsia="Calibri" w:cstheme="minorHAnsi"/>
                <w:sz w:val="24"/>
                <w:szCs w:val="24"/>
              </w:rPr>
              <w:t xml:space="preserve"> are all functional. </w:t>
            </w:r>
          </w:p>
        </w:tc>
        <w:tc>
          <w:tcPr>
            <w:tcW w:w="1260" w:type="dxa"/>
          </w:tcPr>
          <w:p w14:paraId="3E52DCCF" w14:textId="0664086A" w:rsidR="00B520A8" w:rsidRPr="00615F44" w:rsidRDefault="00B520A8" w:rsidP="00A04DA3">
            <w:pPr>
              <w:tabs>
                <w:tab w:val="left" w:pos="762"/>
              </w:tabs>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cnfStyle w:val="000100000000" w:firstRow="0" w:lastRow="0" w:firstColumn="0" w:lastColumn="1" w:oddVBand="0" w:evenVBand="0" w:oddHBand="0" w:evenHBand="0" w:firstRowFirstColumn="0" w:firstRowLastColumn="0" w:lastRowFirstColumn="0" w:lastRowLastColumn="0"/>
            <w:tcW w:w="1268" w:type="dxa"/>
          </w:tcPr>
          <w:p w14:paraId="0BEDB52A" w14:textId="77777777" w:rsidR="00B520A8" w:rsidRPr="00615F44" w:rsidRDefault="00B520A8" w:rsidP="00A04DA3">
            <w:pPr>
              <w:widowControl w:val="0"/>
              <w:rPr>
                <w:rFonts w:eastAsia="Calibri" w:cstheme="minorHAnsi"/>
              </w:rPr>
            </w:pPr>
          </w:p>
        </w:tc>
      </w:tr>
      <w:tr w:rsidR="00B520A8" w:rsidRPr="00615F44" w14:paraId="1B8ACF20" w14:textId="77777777" w:rsidTr="006F7D1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bottom w:val="single" w:sz="4" w:space="0" w:color="808080" w:themeColor="background1" w:themeShade="80"/>
            </w:tcBorders>
          </w:tcPr>
          <w:p w14:paraId="289491A7" w14:textId="77777777" w:rsidR="00B520A8" w:rsidRPr="00615F44" w:rsidRDefault="00B520A8" w:rsidP="00A04DA3">
            <w:pPr>
              <w:widowControl w:val="0"/>
              <w:rPr>
                <w:rFonts w:eastAsia="Calibri" w:cstheme="minorHAnsi"/>
              </w:rPr>
            </w:pPr>
          </w:p>
        </w:tc>
        <w:tc>
          <w:tcPr>
            <w:tcW w:w="6472" w:type="dxa"/>
            <w:tcBorders>
              <w:bottom w:val="single" w:sz="4" w:space="0" w:color="808080" w:themeColor="background1" w:themeShade="80"/>
            </w:tcBorders>
          </w:tcPr>
          <w:p w14:paraId="66A48796" w14:textId="682A4A0E" w:rsidR="00B520A8" w:rsidRPr="00790091" w:rsidRDefault="00CC1B1A" w:rsidP="00CC1B1A">
            <w:pPr>
              <w:widowControl w:val="0"/>
              <w:jc w:val="left"/>
              <w:cnfStyle w:val="010000000000" w:firstRow="0" w:lastRow="1" w:firstColumn="0" w:lastColumn="0" w:oddVBand="0" w:evenVBand="0" w:oddHBand="0"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Ensure f</w:t>
            </w:r>
            <w:r w:rsidR="00B520A8" w:rsidRPr="00790091">
              <w:rPr>
                <w:rFonts w:eastAsia="Calibri" w:cstheme="minorHAnsi"/>
                <w:sz w:val="24"/>
                <w:szCs w:val="24"/>
              </w:rPr>
              <w:t xml:space="preserve">acility power generators, emergency lighting systems, flashlights </w:t>
            </w:r>
            <w:r w:rsidRPr="00790091">
              <w:rPr>
                <w:rFonts w:eastAsia="Calibri" w:cstheme="minorHAnsi"/>
                <w:sz w:val="24"/>
                <w:szCs w:val="24"/>
              </w:rPr>
              <w:t>are functional.</w:t>
            </w:r>
          </w:p>
        </w:tc>
        <w:tc>
          <w:tcPr>
            <w:tcW w:w="1260" w:type="dxa"/>
            <w:tcBorders>
              <w:bottom w:val="single" w:sz="4" w:space="0" w:color="808080" w:themeColor="background1" w:themeShade="80"/>
            </w:tcBorders>
          </w:tcPr>
          <w:p w14:paraId="50F2701D" w14:textId="77777777" w:rsidR="00B520A8" w:rsidRPr="00615F44" w:rsidRDefault="00B520A8" w:rsidP="00A04DA3">
            <w:pPr>
              <w:widowControl w:val="0"/>
              <w:cnfStyle w:val="010000000000" w:firstRow="0" w:lastRow="1" w:firstColumn="0" w:lastColumn="0" w:oddVBand="0" w:evenVBand="0" w:oddHBand="0" w:evenHBand="0" w:firstRowFirstColumn="0" w:firstRowLastColumn="0" w:lastRowFirstColumn="0" w:lastRowLastColumn="0"/>
              <w:rPr>
                <w:rFonts w:eastAsia="Calibri" w:cstheme="minorHAnsi"/>
              </w:rPr>
            </w:pPr>
          </w:p>
        </w:tc>
        <w:tc>
          <w:tcPr>
            <w:cnfStyle w:val="000100000000" w:firstRow="0" w:lastRow="0" w:firstColumn="0" w:lastColumn="1" w:oddVBand="0" w:evenVBand="0" w:oddHBand="0" w:evenHBand="0" w:firstRowFirstColumn="0" w:firstRowLastColumn="0" w:lastRowFirstColumn="0" w:lastRowLastColumn="0"/>
            <w:tcW w:w="1268" w:type="dxa"/>
            <w:tcBorders>
              <w:bottom w:val="single" w:sz="4" w:space="0" w:color="808080" w:themeColor="background1" w:themeShade="80"/>
            </w:tcBorders>
          </w:tcPr>
          <w:p w14:paraId="7FC3F494" w14:textId="77777777" w:rsidR="00B520A8" w:rsidRPr="00615F44" w:rsidRDefault="00B520A8" w:rsidP="00A04DA3">
            <w:pPr>
              <w:widowControl w:val="0"/>
              <w:rPr>
                <w:rFonts w:eastAsia="Calibri" w:cstheme="minorHAnsi"/>
              </w:rPr>
            </w:pPr>
          </w:p>
        </w:tc>
      </w:tr>
    </w:tbl>
    <w:p w14:paraId="119FEA66" w14:textId="41F32799" w:rsidR="00CC1B1A" w:rsidRDefault="00DD0C33" w:rsidP="00DD0C33">
      <w:pPr>
        <w:pStyle w:val="TableorChartTitle"/>
        <w:rPr>
          <w:rFonts w:eastAsia="Times New Roman"/>
          <w:color w:val="002060"/>
          <w:sz w:val="36"/>
          <w:szCs w:val="48"/>
        </w:rPr>
      </w:pPr>
      <w:bookmarkStart w:id="2" w:name="_Toc496698665"/>
      <w:r>
        <w:br w:type="page"/>
      </w:r>
      <w:r w:rsidR="00790091">
        <w:lastRenderedPageBreak/>
        <w:t>Training Staff</w:t>
      </w:r>
    </w:p>
    <w:tbl>
      <w:tblPr>
        <w:tblStyle w:val="MDHstyle"/>
        <w:tblW w:w="9892" w:type="dxa"/>
        <w:tblLayout w:type="fixed"/>
        <w:tblLook w:val="01E0" w:firstRow="1" w:lastRow="1" w:firstColumn="1" w:lastColumn="1" w:noHBand="0" w:noVBand="0"/>
      </w:tblPr>
      <w:tblGrid>
        <w:gridCol w:w="892"/>
        <w:gridCol w:w="6210"/>
        <w:gridCol w:w="1530"/>
        <w:gridCol w:w="1260"/>
      </w:tblGrid>
      <w:tr w:rsidR="004F2347" w:rsidRPr="00615F44" w14:paraId="36C0CDF4" w14:textId="77777777" w:rsidTr="004F2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Pr>
          <w:p w14:paraId="6FDEC5DA" w14:textId="1E216AC6" w:rsidR="004F2347" w:rsidRPr="00615F44" w:rsidRDefault="004F2347" w:rsidP="004F2347">
            <w:pPr>
              <w:widowControl w:val="0"/>
              <w:rPr>
                <w:rFonts w:eastAsia="Calibri" w:cstheme="minorHAnsi"/>
              </w:rPr>
            </w:pPr>
            <w:r w:rsidRPr="00CC1B1A">
              <w:rPr>
                <w:rFonts w:eastAsia="Calibri" w:cstheme="minorHAnsi"/>
                <w:b/>
                <w:bCs w:val="0"/>
              </w:rPr>
              <w:t>Initials</w:t>
            </w:r>
          </w:p>
        </w:tc>
        <w:tc>
          <w:tcPr>
            <w:tcW w:w="6210" w:type="dxa"/>
          </w:tcPr>
          <w:p w14:paraId="5059289E" w14:textId="0309E588" w:rsidR="004F2347" w:rsidRPr="00615F44" w:rsidRDefault="004F2347" w:rsidP="004F2347">
            <w:pPr>
              <w:widowControl w:val="0"/>
              <w:cnfStyle w:val="100000000000" w:firstRow="1" w:lastRow="0" w:firstColumn="0" w:lastColumn="0" w:oddVBand="0" w:evenVBand="0" w:oddHBand="0" w:evenHBand="0" w:firstRowFirstColumn="0" w:firstRowLastColumn="0" w:lastRowFirstColumn="0" w:lastRowLastColumn="0"/>
              <w:rPr>
                <w:rFonts w:eastAsia="Calibri" w:cstheme="minorHAnsi"/>
              </w:rPr>
            </w:pPr>
            <w:r w:rsidRPr="00CC1B1A">
              <w:rPr>
                <w:rFonts w:eastAsia="Calibri" w:cstheme="minorHAnsi"/>
                <w:b/>
                <w:bCs w:val="0"/>
              </w:rPr>
              <w:t>Tasks</w:t>
            </w:r>
          </w:p>
        </w:tc>
        <w:tc>
          <w:tcPr>
            <w:tcW w:w="1530" w:type="dxa"/>
          </w:tcPr>
          <w:p w14:paraId="077808F2" w14:textId="2DB73D57" w:rsidR="004F2347" w:rsidRPr="00615F44" w:rsidRDefault="004F2347" w:rsidP="004F2347">
            <w:pPr>
              <w:widowControl w:val="0"/>
              <w:cnfStyle w:val="100000000000" w:firstRow="1" w:lastRow="0" w:firstColumn="0" w:lastColumn="0" w:oddVBand="0" w:evenVBand="0" w:oddHBand="0" w:evenHBand="0" w:firstRowFirstColumn="0" w:firstRowLastColumn="0" w:lastRowFirstColumn="0" w:lastRowLastColumn="0"/>
              <w:rPr>
                <w:rFonts w:eastAsia="Calibri" w:cstheme="minorHAnsi"/>
              </w:rPr>
            </w:pPr>
            <w:r w:rsidRPr="00CC1B1A">
              <w:rPr>
                <w:rFonts w:eastAsia="Calibri" w:cstheme="minorHAnsi"/>
                <w:b/>
                <w:bCs w:val="0"/>
              </w:rPr>
              <w:t>Completed</w:t>
            </w:r>
          </w:p>
        </w:tc>
        <w:tc>
          <w:tcPr>
            <w:cnfStyle w:val="000100000000" w:firstRow="0" w:lastRow="0" w:firstColumn="0" w:lastColumn="1" w:oddVBand="0" w:evenVBand="0" w:oddHBand="0" w:evenHBand="0" w:firstRowFirstColumn="0" w:firstRowLastColumn="0" w:lastRowFirstColumn="0" w:lastRowLastColumn="0"/>
            <w:tcW w:w="1260" w:type="dxa"/>
          </w:tcPr>
          <w:p w14:paraId="22FBF3B3" w14:textId="69B90F84" w:rsidR="004F2347" w:rsidRPr="00615F44" w:rsidRDefault="004F2347" w:rsidP="004F2347">
            <w:pPr>
              <w:widowControl w:val="0"/>
              <w:rPr>
                <w:rFonts w:eastAsia="Calibri" w:cstheme="minorHAnsi"/>
              </w:rPr>
            </w:pPr>
            <w:r w:rsidRPr="00CC1B1A">
              <w:rPr>
                <w:rFonts w:eastAsia="Calibri" w:cstheme="minorHAnsi"/>
                <w:b/>
                <w:bCs w:val="0"/>
              </w:rPr>
              <w:t>Date</w:t>
            </w:r>
          </w:p>
        </w:tc>
      </w:tr>
      <w:tr w:rsidR="004F2347" w:rsidRPr="00790091" w14:paraId="6B2E1006" w14:textId="77777777" w:rsidTr="004F2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Pr>
          <w:p w14:paraId="184A2811" w14:textId="77777777" w:rsidR="004F2347" w:rsidRPr="00790091" w:rsidRDefault="004F2347" w:rsidP="004F2347">
            <w:pPr>
              <w:widowControl w:val="0"/>
              <w:rPr>
                <w:rFonts w:eastAsia="Calibri" w:cstheme="minorHAnsi"/>
                <w:sz w:val="24"/>
                <w:szCs w:val="24"/>
              </w:rPr>
            </w:pPr>
          </w:p>
        </w:tc>
        <w:tc>
          <w:tcPr>
            <w:tcW w:w="6210" w:type="dxa"/>
          </w:tcPr>
          <w:p w14:paraId="11645C11" w14:textId="73A83D72" w:rsidR="004F2347" w:rsidRPr="00790091" w:rsidRDefault="004F2347" w:rsidP="004F2347">
            <w:pPr>
              <w:widowControl w:val="0"/>
              <w:jc w:val="left"/>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Identify staff for emergency roles and responsibilities.  Update their personal contact information as needed.</w:t>
            </w:r>
          </w:p>
        </w:tc>
        <w:tc>
          <w:tcPr>
            <w:tcW w:w="1530" w:type="dxa"/>
          </w:tcPr>
          <w:p w14:paraId="522CAD00" w14:textId="77777777" w:rsidR="004F2347" w:rsidRPr="00790091" w:rsidRDefault="004F2347" w:rsidP="004F2347">
            <w:pPr>
              <w:widowControl w:val="0"/>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260" w:type="dxa"/>
          </w:tcPr>
          <w:p w14:paraId="16F5B504" w14:textId="77777777" w:rsidR="004F2347" w:rsidRPr="00790091" w:rsidRDefault="004F2347" w:rsidP="004F2347">
            <w:pPr>
              <w:widowControl w:val="0"/>
              <w:rPr>
                <w:rFonts w:eastAsia="Calibri" w:cstheme="minorHAnsi"/>
                <w:sz w:val="24"/>
                <w:szCs w:val="24"/>
              </w:rPr>
            </w:pPr>
          </w:p>
        </w:tc>
      </w:tr>
      <w:tr w:rsidR="004F2347" w:rsidRPr="00790091" w14:paraId="436CD21E" w14:textId="77777777" w:rsidTr="004F2347">
        <w:tc>
          <w:tcPr>
            <w:cnfStyle w:val="001000000000" w:firstRow="0" w:lastRow="0" w:firstColumn="1" w:lastColumn="0" w:oddVBand="0" w:evenVBand="0" w:oddHBand="0" w:evenHBand="0" w:firstRowFirstColumn="0" w:firstRowLastColumn="0" w:lastRowFirstColumn="0" w:lastRowLastColumn="0"/>
            <w:tcW w:w="892" w:type="dxa"/>
          </w:tcPr>
          <w:p w14:paraId="5D779B94" w14:textId="77777777" w:rsidR="004F2347" w:rsidRPr="00790091" w:rsidRDefault="004F2347" w:rsidP="004F2347">
            <w:pPr>
              <w:widowControl w:val="0"/>
              <w:rPr>
                <w:rFonts w:eastAsia="Calibri" w:cstheme="minorHAnsi"/>
                <w:sz w:val="24"/>
                <w:szCs w:val="24"/>
              </w:rPr>
            </w:pPr>
          </w:p>
        </w:tc>
        <w:tc>
          <w:tcPr>
            <w:tcW w:w="6210" w:type="dxa"/>
          </w:tcPr>
          <w:p w14:paraId="6129B183" w14:textId="6FEFCC25" w:rsidR="004F2347" w:rsidRPr="00790091" w:rsidRDefault="004F2347" w:rsidP="004F2347">
            <w:pPr>
              <w:widowControl w:val="0"/>
              <w:jc w:val="left"/>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Conduct training seminars and workshops annually to familiarize staff with the EOP especially the Evacuation Plan part of the EOP.</w:t>
            </w:r>
          </w:p>
        </w:tc>
        <w:tc>
          <w:tcPr>
            <w:tcW w:w="1530" w:type="dxa"/>
          </w:tcPr>
          <w:p w14:paraId="178BC7D5" w14:textId="77777777" w:rsidR="004F2347" w:rsidRPr="00790091" w:rsidRDefault="004F2347" w:rsidP="004F2347">
            <w:pPr>
              <w:widowControl w:val="0"/>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260" w:type="dxa"/>
          </w:tcPr>
          <w:p w14:paraId="687DF6AA" w14:textId="77777777" w:rsidR="004F2347" w:rsidRPr="00790091" w:rsidRDefault="004F2347" w:rsidP="004F2347">
            <w:pPr>
              <w:widowControl w:val="0"/>
              <w:rPr>
                <w:rFonts w:eastAsia="Calibri" w:cstheme="minorHAnsi"/>
                <w:sz w:val="24"/>
                <w:szCs w:val="24"/>
              </w:rPr>
            </w:pPr>
          </w:p>
        </w:tc>
      </w:tr>
      <w:tr w:rsidR="004F2347" w:rsidRPr="00790091" w14:paraId="7BD2F9E6" w14:textId="77777777" w:rsidTr="004F2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Pr>
          <w:p w14:paraId="026425C6" w14:textId="77777777" w:rsidR="004F2347" w:rsidRPr="00790091" w:rsidRDefault="004F2347" w:rsidP="004F2347">
            <w:pPr>
              <w:widowControl w:val="0"/>
              <w:rPr>
                <w:rFonts w:eastAsia="Calibri" w:cstheme="minorHAnsi"/>
                <w:sz w:val="24"/>
                <w:szCs w:val="24"/>
                <w:highlight w:val="yellow"/>
              </w:rPr>
            </w:pPr>
          </w:p>
        </w:tc>
        <w:tc>
          <w:tcPr>
            <w:tcW w:w="6210" w:type="dxa"/>
          </w:tcPr>
          <w:p w14:paraId="40C59420" w14:textId="50986B95" w:rsidR="004F2347" w:rsidRPr="00790091" w:rsidRDefault="004F2347" w:rsidP="004F2347">
            <w:pPr>
              <w:widowControl w:val="0"/>
              <w:jc w:val="left"/>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highlight w:val="yellow"/>
              </w:rPr>
            </w:pPr>
            <w:r w:rsidRPr="00790091">
              <w:rPr>
                <w:rFonts w:eastAsia="Calibri" w:cstheme="minorHAnsi"/>
                <w:sz w:val="24"/>
                <w:szCs w:val="24"/>
              </w:rPr>
              <w:t xml:space="preserve">Plan an announced staff notification drill then conduct unannounced drills once each quarter.  After each drill, evaluate the numbers contacted and how quickly they responded and try to improve on the next drill. </w:t>
            </w:r>
          </w:p>
        </w:tc>
        <w:tc>
          <w:tcPr>
            <w:tcW w:w="1530" w:type="dxa"/>
          </w:tcPr>
          <w:p w14:paraId="76D0778C" w14:textId="77777777" w:rsidR="004F2347" w:rsidRPr="00790091" w:rsidRDefault="004F2347" w:rsidP="004F2347">
            <w:pPr>
              <w:widowControl w:val="0"/>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260" w:type="dxa"/>
          </w:tcPr>
          <w:p w14:paraId="36873397" w14:textId="77777777" w:rsidR="004F2347" w:rsidRPr="00790091" w:rsidRDefault="004F2347" w:rsidP="004F2347">
            <w:pPr>
              <w:widowControl w:val="0"/>
              <w:rPr>
                <w:rFonts w:eastAsia="Calibri" w:cstheme="minorHAnsi"/>
                <w:sz w:val="24"/>
                <w:szCs w:val="24"/>
              </w:rPr>
            </w:pPr>
          </w:p>
        </w:tc>
      </w:tr>
      <w:tr w:rsidR="004F2347" w:rsidRPr="00790091" w14:paraId="07BCA46D" w14:textId="77777777" w:rsidTr="004F2347">
        <w:tc>
          <w:tcPr>
            <w:cnfStyle w:val="001000000000" w:firstRow="0" w:lastRow="0" w:firstColumn="1" w:lastColumn="0" w:oddVBand="0" w:evenVBand="0" w:oddHBand="0" w:evenHBand="0" w:firstRowFirstColumn="0" w:firstRowLastColumn="0" w:lastRowFirstColumn="0" w:lastRowLastColumn="0"/>
            <w:tcW w:w="892" w:type="dxa"/>
          </w:tcPr>
          <w:p w14:paraId="2E08BD68" w14:textId="77777777" w:rsidR="004F2347" w:rsidRPr="00790091" w:rsidRDefault="004F2347" w:rsidP="004F2347">
            <w:pPr>
              <w:widowControl w:val="0"/>
              <w:rPr>
                <w:rFonts w:eastAsia="Calibri" w:cstheme="minorHAnsi"/>
                <w:sz w:val="24"/>
                <w:szCs w:val="24"/>
              </w:rPr>
            </w:pPr>
          </w:p>
        </w:tc>
        <w:tc>
          <w:tcPr>
            <w:tcW w:w="6210" w:type="dxa"/>
          </w:tcPr>
          <w:p w14:paraId="67C9E8C9" w14:textId="5709CCF5" w:rsidR="004F2347" w:rsidRPr="00790091" w:rsidRDefault="004F2347" w:rsidP="004F2347">
            <w:pPr>
              <w:widowControl w:val="0"/>
              <w:jc w:val="left"/>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Identify the equipment and methods used for communication with your staff, patients, and emergency responders during an incident. Update your EOP and share with staff.</w:t>
            </w:r>
          </w:p>
        </w:tc>
        <w:tc>
          <w:tcPr>
            <w:tcW w:w="1530" w:type="dxa"/>
          </w:tcPr>
          <w:p w14:paraId="47F44727" w14:textId="77777777" w:rsidR="004F2347" w:rsidRPr="00790091" w:rsidRDefault="004F2347" w:rsidP="004F2347">
            <w:pPr>
              <w:widowControl w:val="0"/>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260" w:type="dxa"/>
          </w:tcPr>
          <w:p w14:paraId="015A7EBC" w14:textId="77777777" w:rsidR="004F2347" w:rsidRPr="00790091" w:rsidRDefault="004F2347" w:rsidP="004F2347">
            <w:pPr>
              <w:widowControl w:val="0"/>
              <w:rPr>
                <w:rFonts w:eastAsia="Calibri" w:cstheme="minorHAnsi"/>
                <w:sz w:val="24"/>
                <w:szCs w:val="24"/>
              </w:rPr>
            </w:pPr>
          </w:p>
        </w:tc>
      </w:tr>
      <w:tr w:rsidR="004F2347" w:rsidRPr="00790091" w14:paraId="2BB7F8CE" w14:textId="77777777" w:rsidTr="004F234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Borders>
              <w:bottom w:val="single" w:sz="4" w:space="0" w:color="808080" w:themeColor="background1" w:themeShade="80"/>
            </w:tcBorders>
          </w:tcPr>
          <w:p w14:paraId="45A39C9A" w14:textId="77777777" w:rsidR="004F2347" w:rsidRPr="00790091" w:rsidRDefault="004F2347" w:rsidP="004F2347">
            <w:pPr>
              <w:widowControl w:val="0"/>
              <w:rPr>
                <w:rFonts w:eastAsia="Calibri" w:cstheme="minorHAnsi"/>
                <w:sz w:val="24"/>
                <w:szCs w:val="24"/>
              </w:rPr>
            </w:pPr>
          </w:p>
        </w:tc>
        <w:tc>
          <w:tcPr>
            <w:tcW w:w="6210" w:type="dxa"/>
            <w:tcBorders>
              <w:bottom w:val="single" w:sz="4" w:space="0" w:color="808080" w:themeColor="background1" w:themeShade="80"/>
            </w:tcBorders>
          </w:tcPr>
          <w:p w14:paraId="6AFCB0EE" w14:textId="20570691" w:rsidR="004F2347" w:rsidRPr="00790091" w:rsidRDefault="004F2347" w:rsidP="004F2347">
            <w:pPr>
              <w:widowControl w:val="0"/>
              <w:jc w:val="left"/>
              <w:cnfStyle w:val="010000000000" w:firstRow="0" w:lastRow="1" w:firstColumn="0" w:lastColumn="0" w:oddVBand="0" w:evenVBand="0" w:oddHBand="0"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Update emergency response contact information: phone numbers and contracted sheltering facilities annually.  Update your EOP and share with staff.</w:t>
            </w:r>
          </w:p>
        </w:tc>
        <w:tc>
          <w:tcPr>
            <w:tcW w:w="1530" w:type="dxa"/>
            <w:tcBorders>
              <w:bottom w:val="single" w:sz="4" w:space="0" w:color="808080" w:themeColor="background1" w:themeShade="80"/>
            </w:tcBorders>
          </w:tcPr>
          <w:p w14:paraId="7B1C7CCD" w14:textId="77777777" w:rsidR="004F2347" w:rsidRPr="00790091" w:rsidRDefault="004F2347" w:rsidP="004F2347">
            <w:pPr>
              <w:widowControl w:val="0"/>
              <w:cnfStyle w:val="010000000000" w:firstRow="0" w:lastRow="1" w:firstColumn="0" w:lastColumn="0" w:oddVBand="0" w:evenVBand="0" w:oddHBand="0"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260" w:type="dxa"/>
            <w:tcBorders>
              <w:bottom w:val="single" w:sz="4" w:space="0" w:color="808080" w:themeColor="background1" w:themeShade="80"/>
            </w:tcBorders>
          </w:tcPr>
          <w:p w14:paraId="0EECC115" w14:textId="77777777" w:rsidR="004F2347" w:rsidRPr="00790091" w:rsidRDefault="004F2347" w:rsidP="004F2347">
            <w:pPr>
              <w:widowControl w:val="0"/>
              <w:rPr>
                <w:rFonts w:eastAsia="Calibri" w:cstheme="minorHAnsi"/>
                <w:sz w:val="24"/>
                <w:szCs w:val="24"/>
              </w:rPr>
            </w:pPr>
          </w:p>
        </w:tc>
      </w:tr>
    </w:tbl>
    <w:p w14:paraId="08684905" w14:textId="42E1CFFE" w:rsidR="004F2347" w:rsidRPr="00790091" w:rsidRDefault="004F2347" w:rsidP="00790091">
      <w:pPr>
        <w:pStyle w:val="TableorChartTitle"/>
      </w:pPr>
      <w:r w:rsidRPr="00790091">
        <w:t>Exercises</w:t>
      </w:r>
    </w:p>
    <w:tbl>
      <w:tblPr>
        <w:tblStyle w:val="MDHstyle"/>
        <w:tblW w:w="9892" w:type="dxa"/>
        <w:tblLayout w:type="fixed"/>
        <w:tblLook w:val="01E0" w:firstRow="1" w:lastRow="1" w:firstColumn="1" w:lastColumn="1" w:noHBand="0" w:noVBand="0"/>
      </w:tblPr>
      <w:tblGrid>
        <w:gridCol w:w="892"/>
        <w:gridCol w:w="6480"/>
        <w:gridCol w:w="1350"/>
        <w:gridCol w:w="1170"/>
      </w:tblGrid>
      <w:tr w:rsidR="004F2347" w:rsidRPr="00790091" w14:paraId="6FFF19E4" w14:textId="77777777" w:rsidTr="004F2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Pr>
          <w:p w14:paraId="47CC1A5F" w14:textId="4A85C87A" w:rsidR="004F2347" w:rsidRPr="00790091" w:rsidRDefault="004F2347" w:rsidP="004F2347">
            <w:pPr>
              <w:widowControl w:val="0"/>
              <w:rPr>
                <w:rFonts w:eastAsia="Calibri" w:cstheme="minorHAnsi"/>
                <w:szCs w:val="24"/>
              </w:rPr>
            </w:pPr>
            <w:r w:rsidRPr="00790091">
              <w:rPr>
                <w:rFonts w:eastAsia="Calibri" w:cstheme="minorHAnsi"/>
                <w:b/>
                <w:bCs w:val="0"/>
                <w:szCs w:val="24"/>
              </w:rPr>
              <w:t>Initials</w:t>
            </w:r>
          </w:p>
        </w:tc>
        <w:tc>
          <w:tcPr>
            <w:tcW w:w="6480" w:type="dxa"/>
          </w:tcPr>
          <w:p w14:paraId="7C1C89FF" w14:textId="0968D82D" w:rsidR="004F2347" w:rsidRPr="00790091" w:rsidRDefault="004F2347" w:rsidP="004F2347">
            <w:pPr>
              <w:widowControl w:val="0"/>
              <w:cnfStyle w:val="100000000000" w:firstRow="1" w:lastRow="0" w:firstColumn="0" w:lastColumn="0" w:oddVBand="0" w:evenVBand="0" w:oddHBand="0" w:evenHBand="0" w:firstRowFirstColumn="0" w:firstRowLastColumn="0" w:lastRowFirstColumn="0" w:lastRowLastColumn="0"/>
              <w:rPr>
                <w:rFonts w:eastAsia="Calibri" w:cstheme="minorHAnsi"/>
                <w:szCs w:val="24"/>
              </w:rPr>
            </w:pPr>
            <w:r w:rsidRPr="00790091">
              <w:rPr>
                <w:rFonts w:eastAsia="Calibri" w:cstheme="minorHAnsi"/>
                <w:b/>
                <w:bCs w:val="0"/>
                <w:szCs w:val="24"/>
              </w:rPr>
              <w:t>Tasks</w:t>
            </w:r>
          </w:p>
        </w:tc>
        <w:tc>
          <w:tcPr>
            <w:tcW w:w="1350" w:type="dxa"/>
          </w:tcPr>
          <w:p w14:paraId="6DE6F385" w14:textId="1639E063" w:rsidR="004F2347" w:rsidRPr="00790091" w:rsidRDefault="004F2347" w:rsidP="004F2347">
            <w:pPr>
              <w:widowControl w:val="0"/>
              <w:cnfStyle w:val="100000000000" w:firstRow="1" w:lastRow="0" w:firstColumn="0" w:lastColumn="0" w:oddVBand="0" w:evenVBand="0" w:oddHBand="0" w:evenHBand="0" w:firstRowFirstColumn="0" w:firstRowLastColumn="0" w:lastRowFirstColumn="0" w:lastRowLastColumn="0"/>
              <w:rPr>
                <w:rFonts w:eastAsia="Calibri" w:cstheme="minorHAnsi"/>
                <w:szCs w:val="24"/>
              </w:rPr>
            </w:pPr>
            <w:r w:rsidRPr="00790091">
              <w:rPr>
                <w:rFonts w:eastAsia="Calibri" w:cstheme="minorHAnsi"/>
                <w:b/>
                <w:bCs w:val="0"/>
                <w:szCs w:val="24"/>
              </w:rPr>
              <w:t>Completed</w:t>
            </w:r>
          </w:p>
        </w:tc>
        <w:tc>
          <w:tcPr>
            <w:cnfStyle w:val="000100000000" w:firstRow="0" w:lastRow="0" w:firstColumn="0" w:lastColumn="1" w:oddVBand="0" w:evenVBand="0" w:oddHBand="0" w:evenHBand="0" w:firstRowFirstColumn="0" w:firstRowLastColumn="0" w:lastRowFirstColumn="0" w:lastRowLastColumn="0"/>
            <w:tcW w:w="1170" w:type="dxa"/>
          </w:tcPr>
          <w:p w14:paraId="50192722" w14:textId="4561E59F" w:rsidR="004F2347" w:rsidRPr="00790091" w:rsidRDefault="004F2347" w:rsidP="004F2347">
            <w:pPr>
              <w:widowControl w:val="0"/>
              <w:rPr>
                <w:rFonts w:eastAsia="Calibri" w:cstheme="minorHAnsi"/>
                <w:szCs w:val="24"/>
              </w:rPr>
            </w:pPr>
            <w:r w:rsidRPr="00790091">
              <w:rPr>
                <w:rFonts w:eastAsia="Calibri" w:cstheme="minorHAnsi"/>
                <w:b/>
                <w:bCs w:val="0"/>
                <w:szCs w:val="24"/>
              </w:rPr>
              <w:t>Date</w:t>
            </w:r>
          </w:p>
        </w:tc>
      </w:tr>
      <w:tr w:rsidR="004F2347" w:rsidRPr="00790091" w14:paraId="4BB7A13E" w14:textId="77777777" w:rsidTr="004F2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Pr>
          <w:p w14:paraId="01D26A9F" w14:textId="77777777" w:rsidR="004F2347" w:rsidRPr="00790091" w:rsidRDefault="004F2347" w:rsidP="004F2347">
            <w:pPr>
              <w:widowControl w:val="0"/>
              <w:rPr>
                <w:rFonts w:eastAsia="Calibri" w:cstheme="minorHAnsi"/>
                <w:sz w:val="24"/>
                <w:szCs w:val="24"/>
              </w:rPr>
            </w:pPr>
          </w:p>
        </w:tc>
        <w:tc>
          <w:tcPr>
            <w:tcW w:w="6480" w:type="dxa"/>
          </w:tcPr>
          <w:p w14:paraId="2BA54075" w14:textId="734A3B50" w:rsidR="004F2347" w:rsidRPr="00790091" w:rsidRDefault="004F2347" w:rsidP="004F2347">
            <w:pPr>
              <w:widowControl w:val="0"/>
              <w:jc w:val="left"/>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Identify equipment, plans, or procedures that need to be tested or demonstrated</w:t>
            </w:r>
          </w:p>
        </w:tc>
        <w:tc>
          <w:tcPr>
            <w:tcW w:w="1350" w:type="dxa"/>
          </w:tcPr>
          <w:p w14:paraId="7DA69680" w14:textId="77777777" w:rsidR="004F2347" w:rsidRPr="00790091" w:rsidRDefault="004F2347" w:rsidP="004F2347">
            <w:pPr>
              <w:widowControl w:val="0"/>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14:paraId="7AE8B012" w14:textId="77777777" w:rsidR="004F2347" w:rsidRPr="00790091" w:rsidRDefault="004F2347" w:rsidP="004F2347">
            <w:pPr>
              <w:widowControl w:val="0"/>
              <w:rPr>
                <w:rFonts w:eastAsia="Calibri" w:cstheme="minorHAnsi"/>
                <w:sz w:val="24"/>
                <w:szCs w:val="24"/>
              </w:rPr>
            </w:pPr>
          </w:p>
        </w:tc>
      </w:tr>
      <w:tr w:rsidR="004F2347" w:rsidRPr="00790091" w14:paraId="59361AA3" w14:textId="77777777" w:rsidTr="004F2347">
        <w:tc>
          <w:tcPr>
            <w:cnfStyle w:val="001000000000" w:firstRow="0" w:lastRow="0" w:firstColumn="1" w:lastColumn="0" w:oddVBand="0" w:evenVBand="0" w:oddHBand="0" w:evenHBand="0" w:firstRowFirstColumn="0" w:firstRowLastColumn="0" w:lastRowFirstColumn="0" w:lastRowLastColumn="0"/>
            <w:tcW w:w="892" w:type="dxa"/>
          </w:tcPr>
          <w:p w14:paraId="3EAB888B" w14:textId="77777777" w:rsidR="004F2347" w:rsidRPr="00790091" w:rsidRDefault="004F2347" w:rsidP="004F2347">
            <w:pPr>
              <w:widowControl w:val="0"/>
              <w:rPr>
                <w:rFonts w:eastAsia="Calibri" w:cstheme="minorHAnsi"/>
                <w:sz w:val="24"/>
                <w:szCs w:val="24"/>
              </w:rPr>
            </w:pPr>
          </w:p>
        </w:tc>
        <w:tc>
          <w:tcPr>
            <w:tcW w:w="6480" w:type="dxa"/>
          </w:tcPr>
          <w:p w14:paraId="5EB1A75B" w14:textId="0051014D" w:rsidR="004F2347" w:rsidRPr="00790091" w:rsidRDefault="004F2347" w:rsidP="004F2347">
            <w:pPr>
              <w:widowControl w:val="0"/>
              <w:jc w:val="left"/>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Identify staff who would benefit from experience in their primary or alternate response role.</w:t>
            </w:r>
          </w:p>
        </w:tc>
        <w:tc>
          <w:tcPr>
            <w:tcW w:w="1350" w:type="dxa"/>
          </w:tcPr>
          <w:p w14:paraId="606E341C" w14:textId="77777777" w:rsidR="004F2347" w:rsidRPr="00790091" w:rsidRDefault="004F2347" w:rsidP="004F2347">
            <w:pPr>
              <w:widowControl w:val="0"/>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14:paraId="7ED1FF25" w14:textId="77777777" w:rsidR="004F2347" w:rsidRPr="00790091" w:rsidRDefault="004F2347" w:rsidP="004F2347">
            <w:pPr>
              <w:widowControl w:val="0"/>
              <w:rPr>
                <w:rFonts w:eastAsia="Calibri" w:cstheme="minorHAnsi"/>
                <w:sz w:val="24"/>
                <w:szCs w:val="24"/>
              </w:rPr>
            </w:pPr>
          </w:p>
        </w:tc>
      </w:tr>
      <w:tr w:rsidR="004F2347" w:rsidRPr="00790091" w14:paraId="554487BD" w14:textId="77777777" w:rsidTr="004F2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Pr>
          <w:p w14:paraId="461A1DF9" w14:textId="77777777" w:rsidR="004F2347" w:rsidRPr="00790091" w:rsidRDefault="004F2347" w:rsidP="004F2347">
            <w:pPr>
              <w:widowControl w:val="0"/>
              <w:rPr>
                <w:rFonts w:eastAsia="Calibri" w:cstheme="minorHAnsi"/>
                <w:sz w:val="24"/>
                <w:szCs w:val="24"/>
              </w:rPr>
            </w:pPr>
          </w:p>
        </w:tc>
        <w:tc>
          <w:tcPr>
            <w:tcW w:w="6480" w:type="dxa"/>
          </w:tcPr>
          <w:p w14:paraId="0BA8C426" w14:textId="55A2155B" w:rsidR="004F2347" w:rsidRPr="00790091" w:rsidRDefault="004F2347" w:rsidP="004F2347">
            <w:pPr>
              <w:widowControl w:val="0"/>
              <w:jc w:val="left"/>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 xml:space="preserve">Plan one or more drills for testing equipment, notification procedures, and other standard operating procedures annually. </w:t>
            </w:r>
          </w:p>
        </w:tc>
        <w:tc>
          <w:tcPr>
            <w:tcW w:w="1350" w:type="dxa"/>
          </w:tcPr>
          <w:p w14:paraId="64798C9E" w14:textId="77777777" w:rsidR="004F2347" w:rsidRPr="00790091" w:rsidRDefault="004F2347" w:rsidP="004F2347">
            <w:pPr>
              <w:widowControl w:val="0"/>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14:paraId="77B426E1" w14:textId="77777777" w:rsidR="004F2347" w:rsidRPr="00790091" w:rsidRDefault="004F2347" w:rsidP="004F2347">
            <w:pPr>
              <w:rPr>
                <w:rFonts w:eastAsia="Calibri" w:cstheme="minorHAnsi"/>
                <w:sz w:val="24"/>
                <w:szCs w:val="24"/>
              </w:rPr>
            </w:pPr>
          </w:p>
        </w:tc>
      </w:tr>
      <w:tr w:rsidR="004F2347" w:rsidRPr="00790091" w14:paraId="402A2083" w14:textId="77777777" w:rsidTr="004F2347">
        <w:tc>
          <w:tcPr>
            <w:cnfStyle w:val="001000000000" w:firstRow="0" w:lastRow="0" w:firstColumn="1" w:lastColumn="0" w:oddVBand="0" w:evenVBand="0" w:oddHBand="0" w:evenHBand="0" w:firstRowFirstColumn="0" w:firstRowLastColumn="0" w:lastRowFirstColumn="0" w:lastRowLastColumn="0"/>
            <w:tcW w:w="892" w:type="dxa"/>
          </w:tcPr>
          <w:p w14:paraId="63493E59" w14:textId="77777777" w:rsidR="004F2347" w:rsidRPr="00790091" w:rsidRDefault="004F2347" w:rsidP="004F2347">
            <w:pPr>
              <w:widowControl w:val="0"/>
              <w:rPr>
                <w:rFonts w:eastAsia="Calibri" w:cstheme="minorHAnsi"/>
                <w:sz w:val="24"/>
                <w:szCs w:val="24"/>
              </w:rPr>
            </w:pPr>
          </w:p>
        </w:tc>
        <w:tc>
          <w:tcPr>
            <w:tcW w:w="6480" w:type="dxa"/>
          </w:tcPr>
          <w:p w14:paraId="41183D32" w14:textId="72FCB218" w:rsidR="004F2347" w:rsidRPr="00790091" w:rsidRDefault="004F2347" w:rsidP="004F2347">
            <w:pPr>
              <w:widowControl w:val="0"/>
              <w:jc w:val="left"/>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Annually educate staff, reviewing the EOP and any policy, plan, or procedural changes with your staff.</w:t>
            </w:r>
          </w:p>
        </w:tc>
        <w:tc>
          <w:tcPr>
            <w:tcW w:w="1350" w:type="dxa"/>
          </w:tcPr>
          <w:p w14:paraId="59F07158" w14:textId="77777777" w:rsidR="004F2347" w:rsidRPr="00790091" w:rsidRDefault="004F2347" w:rsidP="004F2347">
            <w:pPr>
              <w:widowControl w:val="0"/>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14:paraId="78391010" w14:textId="77777777" w:rsidR="004F2347" w:rsidRPr="00790091" w:rsidRDefault="004F2347" w:rsidP="004F2347">
            <w:pPr>
              <w:widowControl w:val="0"/>
              <w:rPr>
                <w:rFonts w:eastAsia="Calibri" w:cstheme="minorHAnsi"/>
                <w:sz w:val="24"/>
                <w:szCs w:val="24"/>
              </w:rPr>
            </w:pPr>
          </w:p>
        </w:tc>
      </w:tr>
      <w:tr w:rsidR="004F2347" w:rsidRPr="00790091" w14:paraId="32B49110" w14:textId="77777777" w:rsidTr="004F2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Pr>
          <w:p w14:paraId="2414D895" w14:textId="77777777" w:rsidR="004F2347" w:rsidRPr="00790091" w:rsidRDefault="004F2347" w:rsidP="004F2347">
            <w:pPr>
              <w:widowControl w:val="0"/>
              <w:rPr>
                <w:rFonts w:eastAsia="Calibri" w:cstheme="minorHAnsi"/>
                <w:sz w:val="24"/>
                <w:szCs w:val="24"/>
              </w:rPr>
            </w:pPr>
          </w:p>
        </w:tc>
        <w:tc>
          <w:tcPr>
            <w:tcW w:w="6480" w:type="dxa"/>
          </w:tcPr>
          <w:p w14:paraId="2B2E0E3E" w14:textId="0BE9D173" w:rsidR="004F2347" w:rsidRPr="00790091" w:rsidRDefault="004F2347" w:rsidP="004F2347">
            <w:pPr>
              <w:widowControl w:val="0"/>
              <w:jc w:val="left"/>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Plan a workshop or exercise, to bring together key staff to develop or improve a procedure or plan.</w:t>
            </w:r>
          </w:p>
        </w:tc>
        <w:tc>
          <w:tcPr>
            <w:tcW w:w="1350" w:type="dxa"/>
          </w:tcPr>
          <w:p w14:paraId="20E53365" w14:textId="77777777" w:rsidR="004F2347" w:rsidRPr="00790091" w:rsidRDefault="004F2347" w:rsidP="004F2347">
            <w:pPr>
              <w:widowControl w:val="0"/>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14:paraId="13F17F7D" w14:textId="77777777" w:rsidR="004F2347" w:rsidRPr="00790091" w:rsidRDefault="004F2347" w:rsidP="004F2347">
            <w:pPr>
              <w:widowControl w:val="0"/>
              <w:rPr>
                <w:rFonts w:eastAsia="Calibri" w:cstheme="minorHAnsi"/>
                <w:sz w:val="24"/>
                <w:szCs w:val="24"/>
              </w:rPr>
            </w:pPr>
          </w:p>
        </w:tc>
      </w:tr>
      <w:tr w:rsidR="004F2347" w:rsidRPr="00790091" w14:paraId="59687D09" w14:textId="77777777" w:rsidTr="004F2347">
        <w:tc>
          <w:tcPr>
            <w:cnfStyle w:val="001000000000" w:firstRow="0" w:lastRow="0" w:firstColumn="1" w:lastColumn="0" w:oddVBand="0" w:evenVBand="0" w:oddHBand="0" w:evenHBand="0" w:firstRowFirstColumn="0" w:firstRowLastColumn="0" w:lastRowFirstColumn="0" w:lastRowLastColumn="0"/>
            <w:tcW w:w="892" w:type="dxa"/>
          </w:tcPr>
          <w:p w14:paraId="0ED63445" w14:textId="77777777" w:rsidR="004F2347" w:rsidRPr="00790091" w:rsidRDefault="004F2347" w:rsidP="004F2347">
            <w:pPr>
              <w:widowControl w:val="0"/>
              <w:rPr>
                <w:rFonts w:eastAsia="Calibri" w:cstheme="minorHAnsi"/>
                <w:sz w:val="24"/>
                <w:szCs w:val="24"/>
                <w:highlight w:val="yellow"/>
              </w:rPr>
            </w:pPr>
          </w:p>
        </w:tc>
        <w:tc>
          <w:tcPr>
            <w:tcW w:w="6480" w:type="dxa"/>
          </w:tcPr>
          <w:p w14:paraId="542DE48F" w14:textId="4EC5A19F" w:rsidR="004F2347" w:rsidRPr="00790091" w:rsidRDefault="004F2347" w:rsidP="004F2347">
            <w:pPr>
              <w:widowControl w:val="0"/>
              <w:jc w:val="left"/>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536202">
              <w:rPr>
                <w:rFonts w:eastAsia="Calibri" w:cstheme="minorHAnsi"/>
                <w:sz w:val="24"/>
                <w:szCs w:val="24"/>
              </w:rPr>
              <w:t>Plan a tabletop discussion exercise</w:t>
            </w:r>
            <w:r w:rsidRPr="00790091">
              <w:rPr>
                <w:rFonts w:eastAsia="Calibri" w:cstheme="minorHAnsi"/>
                <w:sz w:val="24"/>
                <w:szCs w:val="24"/>
              </w:rPr>
              <w:t xml:space="preserve"> to demonstrate how your all-hazard plans, policies, or procedures would apply to a specific type of incident and for your staff to gain experience.</w:t>
            </w:r>
          </w:p>
        </w:tc>
        <w:tc>
          <w:tcPr>
            <w:tcW w:w="1350" w:type="dxa"/>
          </w:tcPr>
          <w:p w14:paraId="7FA6224E" w14:textId="77777777" w:rsidR="004F2347" w:rsidRPr="00790091" w:rsidRDefault="004F2347" w:rsidP="004F2347">
            <w:pPr>
              <w:widowControl w:val="0"/>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14:paraId="237EFACE" w14:textId="77777777" w:rsidR="004F2347" w:rsidRPr="00790091" w:rsidRDefault="004F2347" w:rsidP="004F2347">
            <w:pPr>
              <w:widowControl w:val="0"/>
              <w:rPr>
                <w:rFonts w:eastAsia="Calibri" w:cstheme="minorHAnsi"/>
                <w:sz w:val="24"/>
                <w:szCs w:val="24"/>
              </w:rPr>
            </w:pPr>
          </w:p>
        </w:tc>
      </w:tr>
      <w:tr w:rsidR="004F2347" w:rsidRPr="00790091" w14:paraId="5C4003C7" w14:textId="77777777" w:rsidTr="004F2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Pr>
          <w:p w14:paraId="75D10DAE" w14:textId="77777777" w:rsidR="004F2347" w:rsidRPr="00790091" w:rsidRDefault="004F2347" w:rsidP="004F2347">
            <w:pPr>
              <w:widowControl w:val="0"/>
              <w:rPr>
                <w:rFonts w:eastAsia="Calibri" w:cstheme="minorHAnsi"/>
                <w:sz w:val="24"/>
                <w:szCs w:val="24"/>
                <w:highlight w:val="yellow"/>
              </w:rPr>
            </w:pPr>
          </w:p>
        </w:tc>
        <w:tc>
          <w:tcPr>
            <w:tcW w:w="6480" w:type="dxa"/>
          </w:tcPr>
          <w:p w14:paraId="1891B80F" w14:textId="4A9FF6EF" w:rsidR="004F2347" w:rsidRPr="00790091" w:rsidRDefault="004F2347" w:rsidP="004F2347">
            <w:pPr>
              <w:widowControl w:val="0"/>
              <w:jc w:val="left"/>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536202">
              <w:rPr>
                <w:rFonts w:eastAsia="Calibri" w:cstheme="minorHAnsi"/>
                <w:sz w:val="24"/>
                <w:szCs w:val="24"/>
              </w:rPr>
              <w:t>Plan a functional exercise</w:t>
            </w:r>
            <w:r w:rsidRPr="00790091">
              <w:rPr>
                <w:rFonts w:eastAsia="Calibri" w:cstheme="minorHAnsi"/>
                <w:sz w:val="24"/>
                <w:szCs w:val="24"/>
              </w:rPr>
              <w:t xml:space="preserve"> to demonstrate a part of your plan, test a procedure, and give additional experience to your staff.  Evaluate and improve your plan</w:t>
            </w:r>
          </w:p>
        </w:tc>
        <w:tc>
          <w:tcPr>
            <w:tcW w:w="1350" w:type="dxa"/>
          </w:tcPr>
          <w:p w14:paraId="294EDF9B" w14:textId="77777777" w:rsidR="004F2347" w:rsidRPr="00790091" w:rsidRDefault="004F2347" w:rsidP="004F2347">
            <w:pPr>
              <w:widowControl w:val="0"/>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14:paraId="51E51413" w14:textId="77777777" w:rsidR="004F2347" w:rsidRPr="00790091" w:rsidRDefault="004F2347" w:rsidP="004F2347">
            <w:pPr>
              <w:widowControl w:val="0"/>
              <w:rPr>
                <w:rFonts w:eastAsia="Calibri" w:cstheme="minorHAnsi"/>
                <w:sz w:val="24"/>
                <w:szCs w:val="24"/>
              </w:rPr>
            </w:pPr>
          </w:p>
        </w:tc>
      </w:tr>
      <w:tr w:rsidR="004F2347" w:rsidRPr="00790091" w14:paraId="34E59405" w14:textId="77777777" w:rsidTr="004F2347">
        <w:tc>
          <w:tcPr>
            <w:cnfStyle w:val="001000000000" w:firstRow="0" w:lastRow="0" w:firstColumn="1" w:lastColumn="0" w:oddVBand="0" w:evenVBand="0" w:oddHBand="0" w:evenHBand="0" w:firstRowFirstColumn="0" w:firstRowLastColumn="0" w:lastRowFirstColumn="0" w:lastRowLastColumn="0"/>
            <w:tcW w:w="892" w:type="dxa"/>
          </w:tcPr>
          <w:p w14:paraId="4F9D9319" w14:textId="77777777" w:rsidR="004F2347" w:rsidRPr="00790091" w:rsidRDefault="004F2347" w:rsidP="004F2347">
            <w:pPr>
              <w:widowControl w:val="0"/>
              <w:rPr>
                <w:rFonts w:eastAsia="Calibri" w:cstheme="minorHAnsi"/>
                <w:sz w:val="24"/>
                <w:szCs w:val="24"/>
                <w:highlight w:val="yellow"/>
              </w:rPr>
            </w:pPr>
          </w:p>
        </w:tc>
        <w:tc>
          <w:tcPr>
            <w:tcW w:w="6480" w:type="dxa"/>
          </w:tcPr>
          <w:p w14:paraId="1EDDD232" w14:textId="7006CAC3" w:rsidR="004F2347" w:rsidRPr="00790091" w:rsidRDefault="004F2347" w:rsidP="004F2347">
            <w:pPr>
              <w:widowControl w:val="0"/>
              <w:jc w:val="left"/>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536202">
              <w:rPr>
                <w:rFonts w:eastAsia="Calibri" w:cstheme="minorHAnsi"/>
                <w:sz w:val="24"/>
                <w:szCs w:val="24"/>
              </w:rPr>
              <w:t>Complete an exercise</w:t>
            </w:r>
            <w:r w:rsidRPr="00790091">
              <w:rPr>
                <w:rFonts w:eastAsia="Calibri" w:cstheme="minorHAnsi"/>
                <w:sz w:val="24"/>
                <w:szCs w:val="24"/>
              </w:rPr>
              <w:t xml:space="preserve"> (definitions below) with your response staff and/or with other response partners to test your planned response to a specific type of incident. Evaluate and improve your plan.</w:t>
            </w:r>
          </w:p>
        </w:tc>
        <w:tc>
          <w:tcPr>
            <w:tcW w:w="1350" w:type="dxa"/>
          </w:tcPr>
          <w:p w14:paraId="3ED58708" w14:textId="77777777" w:rsidR="004F2347" w:rsidRPr="00790091" w:rsidRDefault="004F2347" w:rsidP="004F2347">
            <w:pPr>
              <w:widowControl w:val="0"/>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14:paraId="20AA0098" w14:textId="77777777" w:rsidR="004F2347" w:rsidRPr="00790091" w:rsidRDefault="004F2347" w:rsidP="004F2347">
            <w:pPr>
              <w:widowControl w:val="0"/>
              <w:rPr>
                <w:rFonts w:eastAsia="Calibri" w:cstheme="minorHAnsi"/>
                <w:sz w:val="24"/>
                <w:szCs w:val="24"/>
              </w:rPr>
            </w:pPr>
          </w:p>
        </w:tc>
      </w:tr>
      <w:tr w:rsidR="004F2347" w:rsidRPr="00790091" w14:paraId="43A772BD" w14:textId="77777777" w:rsidTr="004F2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Pr>
          <w:p w14:paraId="6F1A6EF8" w14:textId="77777777" w:rsidR="004F2347" w:rsidRPr="00790091" w:rsidRDefault="004F2347" w:rsidP="004F2347">
            <w:pPr>
              <w:widowControl w:val="0"/>
              <w:rPr>
                <w:rFonts w:eastAsia="Calibri" w:cstheme="minorHAnsi"/>
                <w:sz w:val="24"/>
                <w:szCs w:val="24"/>
              </w:rPr>
            </w:pPr>
          </w:p>
        </w:tc>
        <w:tc>
          <w:tcPr>
            <w:tcW w:w="6480" w:type="dxa"/>
          </w:tcPr>
          <w:p w14:paraId="666C649F" w14:textId="6B211473" w:rsidR="004F2347" w:rsidRPr="00790091" w:rsidRDefault="004F2347" w:rsidP="004F2347">
            <w:pPr>
              <w:widowControl w:val="0"/>
              <w:jc w:val="left"/>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Develop a one-year or multiple-year training and exercise plan to provide a timeline for accomplishing your training goals</w:t>
            </w:r>
          </w:p>
        </w:tc>
        <w:tc>
          <w:tcPr>
            <w:tcW w:w="1350" w:type="dxa"/>
          </w:tcPr>
          <w:p w14:paraId="675D1BAC" w14:textId="77777777" w:rsidR="004F2347" w:rsidRPr="00790091" w:rsidRDefault="004F2347" w:rsidP="004F2347">
            <w:pPr>
              <w:widowControl w:val="0"/>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14:paraId="79FB959C" w14:textId="77777777" w:rsidR="004F2347" w:rsidRPr="00790091" w:rsidRDefault="004F2347" w:rsidP="004F2347">
            <w:pPr>
              <w:widowControl w:val="0"/>
              <w:rPr>
                <w:rFonts w:eastAsia="Calibri" w:cstheme="minorHAnsi"/>
                <w:sz w:val="24"/>
                <w:szCs w:val="24"/>
              </w:rPr>
            </w:pPr>
          </w:p>
        </w:tc>
      </w:tr>
      <w:tr w:rsidR="004F2347" w:rsidRPr="00790091" w14:paraId="35B8D63D" w14:textId="77777777" w:rsidTr="004F2347">
        <w:tc>
          <w:tcPr>
            <w:cnfStyle w:val="001000000000" w:firstRow="0" w:lastRow="0" w:firstColumn="1" w:lastColumn="0" w:oddVBand="0" w:evenVBand="0" w:oddHBand="0" w:evenHBand="0" w:firstRowFirstColumn="0" w:firstRowLastColumn="0" w:lastRowFirstColumn="0" w:lastRowLastColumn="0"/>
            <w:tcW w:w="892" w:type="dxa"/>
          </w:tcPr>
          <w:p w14:paraId="3CF472D8" w14:textId="77777777" w:rsidR="004F2347" w:rsidRPr="00790091" w:rsidRDefault="004F2347" w:rsidP="004F2347">
            <w:pPr>
              <w:widowControl w:val="0"/>
              <w:rPr>
                <w:rFonts w:eastAsia="Calibri" w:cstheme="minorHAnsi"/>
                <w:sz w:val="24"/>
                <w:szCs w:val="24"/>
              </w:rPr>
            </w:pPr>
          </w:p>
        </w:tc>
        <w:tc>
          <w:tcPr>
            <w:tcW w:w="6480" w:type="dxa"/>
          </w:tcPr>
          <w:p w14:paraId="09E99A40" w14:textId="64200F36" w:rsidR="004F2347" w:rsidRPr="00790091" w:rsidRDefault="004F2347" w:rsidP="004F2347">
            <w:pPr>
              <w:widowControl w:val="0"/>
              <w:jc w:val="left"/>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Track the completion of corrective actions from your exercise after action reports in a facility-wide improvement plan.</w:t>
            </w:r>
          </w:p>
        </w:tc>
        <w:tc>
          <w:tcPr>
            <w:tcW w:w="1350" w:type="dxa"/>
          </w:tcPr>
          <w:p w14:paraId="61CF37B4" w14:textId="77777777" w:rsidR="004F2347" w:rsidRPr="00790091" w:rsidRDefault="004F2347" w:rsidP="004F2347">
            <w:pPr>
              <w:widowControl w:val="0"/>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Pr>
          <w:p w14:paraId="6598E5E8" w14:textId="77777777" w:rsidR="004F2347" w:rsidRPr="00790091" w:rsidRDefault="004F2347" w:rsidP="004F2347">
            <w:pPr>
              <w:widowControl w:val="0"/>
              <w:rPr>
                <w:rFonts w:eastAsia="Calibri" w:cstheme="minorHAnsi"/>
                <w:sz w:val="24"/>
                <w:szCs w:val="24"/>
              </w:rPr>
            </w:pPr>
          </w:p>
        </w:tc>
      </w:tr>
      <w:tr w:rsidR="004F2347" w:rsidRPr="00790091" w14:paraId="289ACC10" w14:textId="77777777" w:rsidTr="004F234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dxa"/>
            <w:tcBorders>
              <w:bottom w:val="single" w:sz="4" w:space="0" w:color="808080" w:themeColor="background1" w:themeShade="80"/>
            </w:tcBorders>
          </w:tcPr>
          <w:p w14:paraId="10FC38BF" w14:textId="77777777" w:rsidR="004F2347" w:rsidRPr="00790091" w:rsidRDefault="004F2347" w:rsidP="004F2347">
            <w:pPr>
              <w:widowControl w:val="0"/>
              <w:rPr>
                <w:rFonts w:eastAsia="Calibri" w:cstheme="minorHAnsi"/>
                <w:sz w:val="24"/>
                <w:szCs w:val="24"/>
              </w:rPr>
            </w:pPr>
          </w:p>
        </w:tc>
        <w:tc>
          <w:tcPr>
            <w:tcW w:w="6480" w:type="dxa"/>
            <w:tcBorders>
              <w:bottom w:val="single" w:sz="4" w:space="0" w:color="808080" w:themeColor="background1" w:themeShade="80"/>
            </w:tcBorders>
          </w:tcPr>
          <w:p w14:paraId="0EFFBDA7" w14:textId="08E69559" w:rsidR="004F2347" w:rsidRPr="00790091" w:rsidRDefault="004F2347" w:rsidP="004F2347">
            <w:pPr>
              <w:widowControl w:val="0"/>
              <w:jc w:val="left"/>
              <w:cnfStyle w:val="010000000000" w:firstRow="0" w:lastRow="1" w:firstColumn="0" w:lastColumn="0" w:oddVBand="0" w:evenVBand="0" w:oddHBand="0" w:evenHBand="0" w:firstRowFirstColumn="0" w:firstRowLastColumn="0" w:lastRowFirstColumn="0" w:lastRowLastColumn="0"/>
              <w:rPr>
                <w:rFonts w:eastAsia="Calibri" w:cstheme="minorHAnsi"/>
                <w:sz w:val="24"/>
                <w:szCs w:val="24"/>
              </w:rPr>
            </w:pPr>
            <w:r w:rsidRPr="00790091">
              <w:rPr>
                <w:rFonts w:eastAsia="Calibri" w:cstheme="minorHAnsi"/>
                <w:sz w:val="24"/>
                <w:szCs w:val="24"/>
              </w:rPr>
              <w:t>Evaluate and improve your plan</w:t>
            </w:r>
          </w:p>
        </w:tc>
        <w:tc>
          <w:tcPr>
            <w:tcW w:w="1350" w:type="dxa"/>
            <w:tcBorders>
              <w:bottom w:val="single" w:sz="4" w:space="0" w:color="808080" w:themeColor="background1" w:themeShade="80"/>
            </w:tcBorders>
          </w:tcPr>
          <w:p w14:paraId="041B5AD5" w14:textId="77777777" w:rsidR="004F2347" w:rsidRPr="00790091" w:rsidRDefault="004F2347" w:rsidP="004F2347">
            <w:pPr>
              <w:widowControl w:val="0"/>
              <w:cnfStyle w:val="010000000000" w:firstRow="0" w:lastRow="1" w:firstColumn="0" w:lastColumn="0" w:oddVBand="0" w:evenVBand="0" w:oddHBand="0" w:evenHBand="0" w:firstRowFirstColumn="0" w:firstRowLastColumn="0" w:lastRowFirstColumn="0" w:lastRowLastColumn="0"/>
              <w:rPr>
                <w:rFonts w:eastAsia="Calibr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170" w:type="dxa"/>
            <w:tcBorders>
              <w:bottom w:val="single" w:sz="4" w:space="0" w:color="808080" w:themeColor="background1" w:themeShade="80"/>
            </w:tcBorders>
          </w:tcPr>
          <w:p w14:paraId="28784278" w14:textId="77777777" w:rsidR="004F2347" w:rsidRPr="00790091" w:rsidRDefault="004F2347" w:rsidP="004F2347">
            <w:pPr>
              <w:widowControl w:val="0"/>
              <w:rPr>
                <w:rFonts w:eastAsia="Calibri" w:cstheme="minorHAnsi"/>
                <w:sz w:val="24"/>
                <w:szCs w:val="24"/>
              </w:rPr>
            </w:pPr>
          </w:p>
        </w:tc>
      </w:tr>
    </w:tbl>
    <w:p w14:paraId="4EA93AF1" w14:textId="55325BA2" w:rsidR="00B520A8" w:rsidRPr="000259F8" w:rsidRDefault="00B520A8" w:rsidP="00DD0C33">
      <w:pPr>
        <w:pStyle w:val="Heading2"/>
        <w:rPr>
          <w:rFonts w:eastAsia="Times New Roman"/>
          <w:color w:val="000000"/>
        </w:rPr>
      </w:pPr>
      <w:r w:rsidRPr="007769BD">
        <w:rPr>
          <w:rFonts w:eastAsia="Times New Roman"/>
        </w:rPr>
        <w:t xml:space="preserve">Definitions </w:t>
      </w:r>
    </w:p>
    <w:p w14:paraId="4D46FC0D" w14:textId="7CA01E89" w:rsidR="00B520A8" w:rsidRPr="006F7D1D" w:rsidRDefault="00B520A8" w:rsidP="00B520A8">
      <w:pPr>
        <w:numPr>
          <w:ilvl w:val="0"/>
          <w:numId w:val="20"/>
        </w:numPr>
        <w:shd w:val="clear" w:color="auto" w:fill="FFFFFF"/>
        <w:spacing w:before="100" w:beforeAutospacing="1" w:after="100" w:afterAutospacing="1" w:line="240" w:lineRule="auto"/>
        <w:rPr>
          <w:rFonts w:eastAsia="Times New Roman" w:cstheme="minorHAnsi"/>
          <w:color w:val="000000"/>
          <w:sz w:val="24"/>
          <w:szCs w:val="24"/>
        </w:rPr>
      </w:pPr>
      <w:r w:rsidRPr="006F7D1D">
        <w:rPr>
          <w:rFonts w:eastAsia="Times New Roman" w:cstheme="minorHAnsi"/>
          <w:b/>
          <w:bCs/>
          <w:color w:val="000000"/>
          <w:sz w:val="24"/>
          <w:szCs w:val="24"/>
        </w:rPr>
        <w:t>Tabletop Exercise (TTX)</w:t>
      </w:r>
      <w:r w:rsidR="00DD0C33">
        <w:rPr>
          <w:rFonts w:eastAsia="Times New Roman" w:cstheme="minorHAnsi"/>
          <w:b/>
          <w:bCs/>
          <w:color w:val="000000"/>
          <w:sz w:val="24"/>
          <w:szCs w:val="24"/>
        </w:rPr>
        <w:t xml:space="preserve">: </w:t>
      </w:r>
      <w:r w:rsidRPr="006F7D1D">
        <w:rPr>
          <w:rFonts w:eastAsia="Times New Roman" w:cstheme="minorHAnsi"/>
          <w:color w:val="000000"/>
          <w:sz w:val="24"/>
          <w:szCs w:val="24"/>
        </w:rPr>
        <w:t>A tabletop exercise involves key personnel discussing simulated scenarios in an informal setting. TTXs can be used to assess plans, policies, and procedures.</w:t>
      </w:r>
    </w:p>
    <w:p w14:paraId="37406A05" w14:textId="1F86ADDB" w:rsidR="00B520A8" w:rsidRPr="006F7D1D" w:rsidRDefault="00B520A8" w:rsidP="00B520A8">
      <w:pPr>
        <w:numPr>
          <w:ilvl w:val="0"/>
          <w:numId w:val="20"/>
        </w:numPr>
        <w:shd w:val="clear" w:color="auto" w:fill="FFFFFF"/>
        <w:spacing w:before="100" w:beforeAutospacing="1" w:after="100" w:afterAutospacing="1" w:line="240" w:lineRule="auto"/>
        <w:rPr>
          <w:rFonts w:eastAsia="Times New Roman" w:cstheme="minorHAnsi"/>
          <w:color w:val="000000"/>
          <w:sz w:val="24"/>
          <w:szCs w:val="24"/>
        </w:rPr>
      </w:pPr>
      <w:r w:rsidRPr="006F7D1D">
        <w:rPr>
          <w:rFonts w:eastAsia="Times New Roman" w:cstheme="minorHAnsi"/>
          <w:b/>
          <w:bCs/>
          <w:color w:val="000000"/>
          <w:sz w:val="24"/>
          <w:szCs w:val="24"/>
        </w:rPr>
        <w:t>Drill</w:t>
      </w:r>
      <w:r w:rsidR="00DD0C33">
        <w:rPr>
          <w:rFonts w:eastAsia="Times New Roman" w:cstheme="minorHAnsi"/>
          <w:b/>
          <w:bCs/>
          <w:color w:val="000000"/>
          <w:sz w:val="24"/>
          <w:szCs w:val="24"/>
        </w:rPr>
        <w:t xml:space="preserve">: </w:t>
      </w:r>
      <w:r w:rsidRPr="006F7D1D">
        <w:rPr>
          <w:rFonts w:eastAsia="Times New Roman" w:cstheme="minorHAnsi"/>
          <w:color w:val="000000"/>
          <w:sz w:val="24"/>
          <w:szCs w:val="24"/>
        </w:rPr>
        <w:t>A drill is a coordinated, supervised activity usually employed to test a single, specific operation or function within a single entity (e.g., a fire department conducts a decontamination drill).</w:t>
      </w:r>
    </w:p>
    <w:p w14:paraId="3D301FDA" w14:textId="09819110" w:rsidR="00B520A8" w:rsidRPr="006F7D1D" w:rsidRDefault="00B520A8" w:rsidP="00B520A8">
      <w:pPr>
        <w:numPr>
          <w:ilvl w:val="0"/>
          <w:numId w:val="20"/>
        </w:numPr>
        <w:shd w:val="clear" w:color="auto" w:fill="FFFFFF"/>
        <w:spacing w:before="100" w:beforeAutospacing="1" w:after="100" w:afterAutospacing="1" w:line="240" w:lineRule="auto"/>
        <w:rPr>
          <w:rFonts w:eastAsia="Times New Roman" w:cstheme="minorHAnsi"/>
          <w:color w:val="000000"/>
          <w:sz w:val="24"/>
          <w:szCs w:val="24"/>
        </w:rPr>
      </w:pPr>
      <w:r w:rsidRPr="006F7D1D">
        <w:rPr>
          <w:rFonts w:eastAsia="Times New Roman" w:cstheme="minorHAnsi"/>
          <w:b/>
          <w:bCs/>
          <w:color w:val="000000"/>
          <w:sz w:val="24"/>
          <w:szCs w:val="24"/>
        </w:rPr>
        <w:t>Functional Exercise (FE)</w:t>
      </w:r>
      <w:r w:rsidR="00DD0C33">
        <w:rPr>
          <w:rFonts w:eastAsia="Times New Roman" w:cstheme="minorHAnsi"/>
          <w:b/>
          <w:bCs/>
          <w:color w:val="000000"/>
          <w:sz w:val="24"/>
          <w:szCs w:val="24"/>
        </w:rPr>
        <w:t xml:space="preserve">: </w:t>
      </w:r>
      <w:r w:rsidRPr="006F7D1D">
        <w:rPr>
          <w:rFonts w:eastAsia="Times New Roman" w:cstheme="minorHAnsi"/>
          <w:color w:val="000000"/>
          <w:sz w:val="24"/>
          <w:szCs w:val="24"/>
        </w:rPr>
        <w:t>A functional exercise examines and/or validates the coordination, command, and control between various multi-agency coordination centers (e.g., emergency operation center, joint field office, etc.). A functional exercise does not involve any "boots on the ground" (i.e., first responders or emergency officials responding to an incident in real time).</w:t>
      </w:r>
    </w:p>
    <w:p w14:paraId="7A42C675" w14:textId="54F7B80A" w:rsidR="00B520A8" w:rsidRPr="006F7D1D" w:rsidRDefault="00B520A8" w:rsidP="00B520A8">
      <w:pPr>
        <w:numPr>
          <w:ilvl w:val="0"/>
          <w:numId w:val="20"/>
        </w:numPr>
        <w:shd w:val="clear" w:color="auto" w:fill="FFFFFF"/>
        <w:spacing w:before="100" w:beforeAutospacing="1" w:after="100" w:afterAutospacing="1" w:line="240" w:lineRule="auto"/>
        <w:rPr>
          <w:rFonts w:eastAsia="Times New Roman" w:cstheme="minorHAnsi"/>
          <w:color w:val="000000"/>
          <w:sz w:val="24"/>
          <w:szCs w:val="24"/>
        </w:rPr>
      </w:pPr>
      <w:r w:rsidRPr="006F7D1D">
        <w:rPr>
          <w:rFonts w:eastAsia="Times New Roman" w:cstheme="minorHAnsi"/>
          <w:b/>
          <w:bCs/>
          <w:color w:val="000000"/>
          <w:sz w:val="24"/>
          <w:szCs w:val="24"/>
        </w:rPr>
        <w:t>Full-Scale Exercises (FSE)</w:t>
      </w:r>
      <w:r w:rsidR="00DD0C33">
        <w:rPr>
          <w:rFonts w:eastAsia="Times New Roman" w:cstheme="minorHAnsi"/>
          <w:b/>
          <w:bCs/>
          <w:color w:val="000000"/>
          <w:sz w:val="24"/>
          <w:szCs w:val="24"/>
        </w:rPr>
        <w:t xml:space="preserve">: </w:t>
      </w:r>
      <w:r w:rsidRPr="006F7D1D">
        <w:rPr>
          <w:rFonts w:eastAsia="Times New Roman" w:cstheme="minorHAnsi"/>
          <w:color w:val="000000"/>
          <w:sz w:val="24"/>
          <w:szCs w:val="24"/>
        </w:rPr>
        <w:t>A full-scale exercise is a multi-agency, multi-jurisdictional, multi-discipline exercise involving functional (e.g., joint field office, emergency operation centers, etc.) and "boots on the ground" response (e.g., firefighters decontaminating mock victims).</w:t>
      </w:r>
    </w:p>
    <w:p w14:paraId="6EC475A8" w14:textId="4A29B001" w:rsidR="00B520A8" w:rsidRPr="007769BD" w:rsidRDefault="00DD0C33" w:rsidP="00DD0C33">
      <w:pPr>
        <w:spacing w:before="60" w:after="60" w:line="240" w:lineRule="auto"/>
        <w:rPr>
          <w:sz w:val="24"/>
        </w:rPr>
      </w:pPr>
      <w:r>
        <w:rPr>
          <w:rFonts w:eastAsia="Times New Roman"/>
        </w:rPr>
        <w:br w:type="page"/>
      </w:r>
      <w:r w:rsidR="00B520A8" w:rsidRPr="007769BD">
        <w:rPr>
          <w:b/>
        </w:rPr>
        <w:lastRenderedPageBreak/>
        <w:t>After Action Report/Improvement Plan Template</w:t>
      </w:r>
      <w:bookmarkEnd w:id="2"/>
    </w:p>
    <w:p w14:paraId="2C07149A" w14:textId="52A4F701" w:rsidR="00B94C9F" w:rsidRDefault="00B520A8" w:rsidP="00B520A8">
      <w:pPr>
        <w:pStyle w:val="LOGO"/>
        <w:rPr>
          <w:rFonts w:cstheme="minorHAnsi"/>
          <w:szCs w:val="24"/>
        </w:rPr>
      </w:pPr>
      <w:r w:rsidRPr="006F7D1D">
        <w:rPr>
          <w:rFonts w:cstheme="minorHAnsi"/>
          <w:szCs w:val="24"/>
        </w:rPr>
        <w:t>The After-Action Report/Improvement Plan (AAR/IP) aligns exercise objectives with preparedness doctrine to include the National Preparedness Goal and related frameworks and guidance.  Exercise information required for preparedness reporting and trend analysis is included; users are encouraged to add additional sections as needed to support their own organizational needs.</w:t>
      </w:r>
    </w:p>
    <w:p w14:paraId="0C8C494B" w14:textId="77777777" w:rsidR="006F7D1D" w:rsidRPr="006F7D1D" w:rsidRDefault="006F7D1D" w:rsidP="006F7D1D">
      <w:pPr>
        <w:pStyle w:val="ListParagraph"/>
        <w:numPr>
          <w:ilvl w:val="0"/>
          <w:numId w:val="19"/>
        </w:numPr>
        <w:spacing w:after="0" w:line="240" w:lineRule="auto"/>
        <w:contextualSpacing/>
        <w:rPr>
          <w:sz w:val="24"/>
          <w:szCs w:val="24"/>
        </w:rPr>
      </w:pPr>
      <w:r w:rsidRPr="006F7D1D">
        <w:rPr>
          <w:sz w:val="24"/>
          <w:szCs w:val="24"/>
        </w:rPr>
        <w:t>See the templates for the latest MDH version of the AAR/IP</w:t>
      </w:r>
    </w:p>
    <w:p w14:paraId="7CE46708" w14:textId="77777777" w:rsidR="006F7D1D" w:rsidRPr="006F7D1D" w:rsidRDefault="006F7D1D" w:rsidP="006F7D1D">
      <w:pPr>
        <w:pStyle w:val="ListParagraph"/>
        <w:numPr>
          <w:ilvl w:val="0"/>
          <w:numId w:val="19"/>
        </w:numPr>
        <w:spacing w:after="0" w:line="240" w:lineRule="auto"/>
        <w:contextualSpacing/>
        <w:rPr>
          <w:sz w:val="24"/>
          <w:szCs w:val="24"/>
        </w:rPr>
      </w:pPr>
      <w:r w:rsidRPr="006F7D1D">
        <w:rPr>
          <w:sz w:val="24"/>
          <w:szCs w:val="24"/>
        </w:rPr>
        <w:t>There is a shorter (Appendix M1) and longer (Appendix M2) version available</w:t>
      </w:r>
    </w:p>
    <w:sectPr w:rsidR="006F7D1D" w:rsidRPr="006F7D1D" w:rsidSect="00536202">
      <w:footerReference w:type="default" r:id="rId12"/>
      <w:footerReference w:type="first" r:id="rId13"/>
      <w:type w:val="continuous"/>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FDBF" w14:textId="77777777" w:rsidR="00B520A8" w:rsidRDefault="00B520A8" w:rsidP="00D36495">
      <w:r>
        <w:separator/>
      </w:r>
    </w:p>
  </w:endnote>
  <w:endnote w:type="continuationSeparator" w:id="0">
    <w:p w14:paraId="75E458FD" w14:textId="77777777" w:rsidR="00B520A8" w:rsidRDefault="00B520A8"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5FC33116" w14:textId="136945E9" w:rsidR="000F7548" w:rsidRPr="00D540DF" w:rsidRDefault="000F7548" w:rsidP="00D540DF">
        <w:pPr>
          <w:pStyle w:val="Header"/>
          <w:jc w:val="right"/>
          <w:rPr>
            <w:sz w:val="18"/>
            <w:szCs w:val="20"/>
          </w:rPr>
        </w:pPr>
        <w:r w:rsidRPr="00B520A8">
          <w:rPr>
            <w:sz w:val="18"/>
            <w:szCs w:val="20"/>
          </w:rPr>
          <w:fldChar w:fldCharType="begin"/>
        </w:r>
        <w:r w:rsidRPr="00B520A8">
          <w:rPr>
            <w:sz w:val="18"/>
            <w:szCs w:val="20"/>
          </w:rPr>
          <w:instrText xml:space="preserve"> PAGE   \* MERGEFORMAT </w:instrText>
        </w:r>
        <w:r w:rsidRPr="00B520A8">
          <w:rPr>
            <w:sz w:val="18"/>
            <w:szCs w:val="20"/>
          </w:rPr>
          <w:fldChar w:fldCharType="separate"/>
        </w:r>
        <w:r w:rsidR="00010B6F" w:rsidRPr="00B520A8">
          <w:rPr>
            <w:noProof/>
            <w:sz w:val="18"/>
            <w:szCs w:val="20"/>
          </w:rPr>
          <w:t>2</w:t>
        </w:r>
        <w:r w:rsidRPr="00B520A8">
          <w:rPr>
            <w:sz w:val="18"/>
            <w:szCs w:val="20"/>
          </w:rPr>
          <w:fldChar w:fldCharType="end"/>
        </w:r>
        <w:r w:rsidR="00D540DF">
          <w:rPr>
            <w:sz w:val="18"/>
            <w:szCs w:val="20"/>
          </w:rPr>
          <w:br/>
        </w:r>
        <w:r w:rsidR="00536202">
          <w:rPr>
            <w:sz w:val="18"/>
            <w:szCs w:val="20"/>
          </w:rPr>
          <w:t>J</w:t>
        </w:r>
        <w:r w:rsidR="00DD0C33">
          <w:rPr>
            <w:sz w:val="18"/>
            <w:szCs w:val="20"/>
          </w:rPr>
          <w:t>uly</w:t>
        </w:r>
        <w:r w:rsidR="00B520A8" w:rsidRPr="00B520A8">
          <w:rPr>
            <w:sz w:val="18"/>
            <w:szCs w:val="20"/>
          </w:rPr>
          <w:t xml:space="preserve"> 202</w:t>
        </w:r>
        <w:r w:rsidR="00536202">
          <w:rPr>
            <w:sz w:val="18"/>
            <w:szCs w:val="20"/>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342C968E"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2277" w14:textId="77777777" w:rsidR="00B520A8" w:rsidRDefault="00B520A8" w:rsidP="00D36495">
      <w:r>
        <w:separator/>
      </w:r>
    </w:p>
  </w:footnote>
  <w:footnote w:type="continuationSeparator" w:id="0">
    <w:p w14:paraId="5E306EF9" w14:textId="77777777" w:rsidR="00B520A8" w:rsidRDefault="00B520A8" w:rsidP="00D3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29636306"/>
    <w:multiLevelType w:val="hybridMultilevel"/>
    <w:tmpl w:val="48347B6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22085"/>
    <w:multiLevelType w:val="multilevel"/>
    <w:tmpl w:val="8E40A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818569860">
    <w:abstractNumId w:val="5"/>
  </w:num>
  <w:num w:numId="2" w16cid:durableId="1296451424">
    <w:abstractNumId w:val="1"/>
  </w:num>
  <w:num w:numId="3" w16cid:durableId="1197428635">
    <w:abstractNumId w:val="13"/>
  </w:num>
  <w:num w:numId="4" w16cid:durableId="192504618">
    <w:abstractNumId w:val="19"/>
  </w:num>
  <w:num w:numId="5" w16cid:durableId="1103308457">
    <w:abstractNumId w:val="9"/>
  </w:num>
  <w:num w:numId="6" w16cid:durableId="590519">
    <w:abstractNumId w:val="8"/>
  </w:num>
  <w:num w:numId="7" w16cid:durableId="625742315">
    <w:abstractNumId w:val="11"/>
  </w:num>
  <w:num w:numId="8" w16cid:durableId="322199728">
    <w:abstractNumId w:val="10"/>
  </w:num>
  <w:num w:numId="9" w16cid:durableId="432432821">
    <w:abstractNumId w:val="18"/>
  </w:num>
  <w:num w:numId="10" w16cid:durableId="1326006562">
    <w:abstractNumId w:val="15"/>
  </w:num>
  <w:num w:numId="11" w16cid:durableId="572354555">
    <w:abstractNumId w:val="4"/>
  </w:num>
  <w:num w:numId="12" w16cid:durableId="1174034641">
    <w:abstractNumId w:val="0"/>
  </w:num>
  <w:num w:numId="13" w16cid:durableId="1201478376">
    <w:abstractNumId w:val="7"/>
  </w:num>
  <w:num w:numId="14" w16cid:durableId="1962221914">
    <w:abstractNumId w:val="6"/>
  </w:num>
  <w:num w:numId="15" w16cid:durableId="1281760330">
    <w:abstractNumId w:val="3"/>
  </w:num>
  <w:num w:numId="16" w16cid:durableId="1750346960">
    <w:abstractNumId w:val="2"/>
  </w:num>
  <w:num w:numId="17" w16cid:durableId="1594623970">
    <w:abstractNumId w:val="14"/>
  </w:num>
  <w:num w:numId="18" w16cid:durableId="1215199277">
    <w:abstractNumId w:val="16"/>
  </w:num>
  <w:num w:numId="19" w16cid:durableId="2009483235">
    <w:abstractNumId w:val="12"/>
  </w:num>
  <w:num w:numId="20" w16cid:durableId="55686412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A8"/>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2A9"/>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139"/>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012"/>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485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ED0"/>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347"/>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202"/>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485"/>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96C"/>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6F7D1D"/>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091"/>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BF3"/>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08E5"/>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953"/>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0EA"/>
    <w:rsid w:val="00B46F9C"/>
    <w:rsid w:val="00B5004D"/>
    <w:rsid w:val="00B5042A"/>
    <w:rsid w:val="00B50662"/>
    <w:rsid w:val="00B5081C"/>
    <w:rsid w:val="00B520A8"/>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4DAD"/>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1A"/>
    <w:rsid w:val="00CC1BAD"/>
    <w:rsid w:val="00CC2387"/>
    <w:rsid w:val="00CC2F50"/>
    <w:rsid w:val="00CC4911"/>
    <w:rsid w:val="00CC4C2B"/>
    <w:rsid w:val="00CC5459"/>
    <w:rsid w:val="00CC54F7"/>
    <w:rsid w:val="00CC5BCE"/>
    <w:rsid w:val="00CC6150"/>
    <w:rsid w:val="00CC650A"/>
    <w:rsid w:val="00CC687D"/>
    <w:rsid w:val="00CC6A12"/>
    <w:rsid w:val="00CC713C"/>
    <w:rsid w:val="00CC7F1B"/>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0DF"/>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0C33"/>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0A1"/>
    <w:rsid w:val="00EC5360"/>
    <w:rsid w:val="00EC62A8"/>
    <w:rsid w:val="00EC6897"/>
    <w:rsid w:val="00EC742B"/>
    <w:rsid w:val="00EC7C04"/>
    <w:rsid w:val="00EC7E45"/>
    <w:rsid w:val="00ED0648"/>
    <w:rsid w:val="00ED08CE"/>
    <w:rsid w:val="00ED1629"/>
    <w:rsid w:val="00ED2859"/>
    <w:rsid w:val="00ED387E"/>
    <w:rsid w:val="00ED389B"/>
    <w:rsid w:val="00ED3EEC"/>
    <w:rsid w:val="00ED488C"/>
    <w:rsid w:val="00ED4A99"/>
    <w:rsid w:val="00ED6918"/>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9321D"/>
  <w15:docId w15:val="{7A894006-547F-4122-AF38-A969ACE8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0A8"/>
    <w:pPr>
      <w:spacing w:before="0" w:after="160" w:line="259" w:lineRule="auto"/>
    </w:pPr>
    <w:rPr>
      <w:rFonts w:asciiTheme="minorHAnsi" w:eastAsiaTheme="minorHAnsi" w:hAnsiTheme="minorHAnsi"/>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99"/>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99"/>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pPr>
    <w:rPr>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table" w:styleId="ListTable3-Accent1">
    <w:name w:val="List Table 3 Accent 1"/>
    <w:basedOn w:val="TableNormal"/>
    <w:uiPriority w:val="48"/>
    <w:rsid w:val="00B520A8"/>
    <w:pPr>
      <w:spacing w:before="0" w:after="0"/>
    </w:pPr>
    <w:rPr>
      <w:rFonts w:asciiTheme="minorHAnsi" w:eastAsiaTheme="minorHAnsi" w:hAnsiTheme="minorHAnsi"/>
    </w:r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table" w:styleId="ListTable4">
    <w:name w:val="List Table 4"/>
    <w:basedOn w:val="TableNormal"/>
    <w:uiPriority w:val="49"/>
    <w:rsid w:val="00B520A8"/>
    <w:pPr>
      <w:spacing w:after="0"/>
    </w:pPr>
    <w:tblPr>
      <w:tblStyleRowBandSize w:val="1"/>
      <w:tblStyleColBandSize w:val="1"/>
      <w:tblBorders>
        <w:top w:val="single" w:sz="4" w:space="0" w:color="0991FF" w:themeColor="text1" w:themeTint="99"/>
        <w:left w:val="single" w:sz="4" w:space="0" w:color="0991FF" w:themeColor="text1" w:themeTint="99"/>
        <w:bottom w:val="single" w:sz="4" w:space="0" w:color="0991FF" w:themeColor="text1" w:themeTint="99"/>
        <w:right w:val="single" w:sz="4" w:space="0" w:color="0991FF" w:themeColor="text1" w:themeTint="99"/>
        <w:insideH w:val="single" w:sz="4" w:space="0" w:color="0991FF" w:themeColor="text1" w:themeTint="99"/>
      </w:tblBorders>
    </w:tblPr>
    <w:tblStylePr w:type="firstRow">
      <w:rPr>
        <w:b/>
        <w:bCs/>
        <w:color w:val="FFFFFF" w:themeColor="background1"/>
      </w:rPr>
      <w:tblPr/>
      <w:tcPr>
        <w:tcBorders>
          <w:top w:val="single" w:sz="4" w:space="0" w:color="003865" w:themeColor="text1"/>
          <w:left w:val="single" w:sz="4" w:space="0" w:color="003865" w:themeColor="text1"/>
          <w:bottom w:val="single" w:sz="4" w:space="0" w:color="003865" w:themeColor="text1"/>
          <w:right w:val="single" w:sz="4" w:space="0" w:color="003865" w:themeColor="text1"/>
          <w:insideH w:val="nil"/>
        </w:tcBorders>
        <w:shd w:val="clear" w:color="auto" w:fill="003865" w:themeFill="text1"/>
      </w:tcPr>
    </w:tblStylePr>
    <w:tblStylePr w:type="lastRow">
      <w:rPr>
        <w:b/>
        <w:bCs/>
      </w:rPr>
      <w:tblPr/>
      <w:tcPr>
        <w:tcBorders>
          <w:top w:val="double" w:sz="4" w:space="0" w:color="0991FF" w:themeColor="text1" w:themeTint="99"/>
        </w:tcBorders>
      </w:tcPr>
    </w:tblStylePr>
    <w:tblStylePr w:type="firstCol">
      <w:rPr>
        <w:b/>
        <w:bCs/>
      </w:rPr>
    </w:tblStylePr>
    <w:tblStylePr w:type="lastCol">
      <w:rPr>
        <w:b/>
        <w:bCs/>
      </w:rPr>
    </w:tblStylePr>
    <w:tblStylePr w:type="band1Vert">
      <w:tblPr/>
      <w:tcPr>
        <w:shd w:val="clear" w:color="auto" w:fill="ADDAFF" w:themeFill="text1" w:themeFillTint="33"/>
      </w:tcPr>
    </w:tblStylePr>
    <w:tblStylePr w:type="band1Horz">
      <w:tblPr/>
      <w:tcPr>
        <w:shd w:val="clear" w:color="auto" w:fill="ADDAFF"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chim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F6CC03D79E0274B8DB0BA0FCDBC05E1" ma:contentTypeVersion="0" ma:contentTypeDescription="Create a new document." ma:contentTypeScope="" ma:versionID="e3b150fc945ed1d47237c0ee4fa3dc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4E5F4447-BCEB-4DD1-B398-BCFDB24BF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12</TotalTime>
  <Pages>4</Pages>
  <Words>689</Words>
  <Characters>4344</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Appendix M.1  Exercise, Evaluation, and Improvement Planning Checklist (AAR-IP).</vt:lpstr>
    </vt:vector>
  </TitlesOfParts>
  <Company>Minnesota Department of Health</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M.1  Exercise, Evaluation, and Improvement Planning Checklist (AAR-IP).</dc:title>
  <dc:subject>Long Term Care Toolkit</dc:subject>
  <dc:creator>MDH EPR</dc:creator>
  <cp:keywords/>
  <dc:description>Document template version 2.2</dc:description>
  <cp:lastModifiedBy>Etchison, Marlee (She/Her/Hers) (MDH)</cp:lastModifiedBy>
  <cp:revision>3</cp:revision>
  <cp:lastPrinted>2016-12-14T18:03:00Z</cp:lastPrinted>
  <dcterms:created xsi:type="dcterms:W3CDTF">2025-12-16T22:02:00Z</dcterms:created>
  <dcterms:modified xsi:type="dcterms:W3CDTF">2025-12-31T17:40:00Z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0x010100FF6CC03D79E0274B8DB0BA0FCDBC05E1</vt:lpwstr>
  </property>
  <property fmtid="{D5CDD505-2E9C-101B-9397-08002B2CF9AE}" pid="3" name="_dlc_DocIdItemGuid">
    <vt:lpwstr>21075d31-a098-4126-a0c3-2155733820d1</vt:lpwstr>
  </property>
</Properties>
</file>