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37C2" w14:textId="77777777" w:rsidR="00B94C9F" w:rsidRDefault="00B94C9F" w:rsidP="002C0187">
      <w:pPr>
        <w:pStyle w:val="LOGO"/>
      </w:pPr>
      <w:r>
        <w:drawing>
          <wp:inline distT="0" distB="0" distL="0" distR="0" wp14:anchorId="2A7DF8FD" wp14:editId="3DC5DA7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219DF470" w14:textId="77777777" w:rsidR="0048199A" w:rsidRDefault="0048199A" w:rsidP="0015290F">
      <w:pPr>
        <w:pStyle w:val="Heading1"/>
        <w:divId w:val="375087090"/>
      </w:pPr>
      <w:r w:rsidRPr="0048199A">
        <w:t xml:space="preserve">Health Advisory: MDH Extends Date for Use of RSV Monoclonal Antibodies Through April 30, 2026  </w:t>
      </w:r>
    </w:p>
    <w:p w14:paraId="20FB5BD8" w14:textId="628C94C6" w:rsidR="00DE7321" w:rsidRDefault="00DE7321" w:rsidP="00F43DB0">
      <w:pPr>
        <w:pStyle w:val="NormalWeb"/>
        <w:divId w:val="375087090"/>
      </w:pPr>
      <w:r>
        <w:t xml:space="preserve">Minnesota Department of Health, </w:t>
      </w:r>
      <w:r w:rsidR="0048199A">
        <w:t>Mon</w:t>
      </w:r>
      <w:r>
        <w:t xml:space="preserve">., </w:t>
      </w:r>
      <w:r w:rsidR="0048199A">
        <w:t>March 16</w:t>
      </w:r>
      <w:r>
        <w:t xml:space="preserve">, </w:t>
      </w:r>
      <w:r w:rsidR="0048199A">
        <w:t>11</w:t>
      </w:r>
      <w:r>
        <w:t>:00 C</w:t>
      </w:r>
      <w:r w:rsidR="0048199A">
        <w:t>D</w:t>
      </w:r>
      <w:r>
        <w:t>T 2026</w:t>
      </w:r>
    </w:p>
    <w:p w14:paraId="65FF279C" w14:textId="77777777" w:rsidR="00DE7321" w:rsidRDefault="00DE7321">
      <w:pPr>
        <w:pStyle w:val="Heading2"/>
        <w:divId w:val="375087090"/>
        <w:rPr>
          <w:rFonts w:eastAsia="Times New Roman"/>
        </w:rPr>
      </w:pPr>
      <w:r>
        <w:rPr>
          <w:rFonts w:eastAsia="Times New Roman"/>
        </w:rPr>
        <w:t>Action Steps</w:t>
      </w:r>
    </w:p>
    <w:p w14:paraId="089F8A14" w14:textId="6D4111BF" w:rsidR="00DE7321" w:rsidRDefault="00DE7321" w:rsidP="00F43DB0">
      <w:pPr>
        <w:pStyle w:val="NormalWeb"/>
        <w:spacing w:after="0" w:afterAutospacing="0"/>
        <w:divId w:val="375087090"/>
      </w:pPr>
      <w:r>
        <w:rPr>
          <w:rStyle w:val="Emphasis"/>
          <w:b/>
          <w:bCs/>
        </w:rPr>
        <w:t>Local and tribal health department</w:t>
      </w:r>
      <w:r>
        <w:t xml:space="preserve">: </w:t>
      </w:r>
      <w:r w:rsidR="0048199A" w:rsidRPr="0048199A">
        <w:t>Please forward to hospitals, clinics, birthing centers, and other health care facilities in your jurisdiction.</w:t>
      </w:r>
      <w:r>
        <w:br/>
      </w:r>
      <w:r>
        <w:rPr>
          <w:rStyle w:val="Emphasis"/>
          <w:b/>
          <w:bCs/>
        </w:rPr>
        <w:t>Hospitals, clinics and other facilities</w:t>
      </w:r>
      <w:r>
        <w:t xml:space="preserve">: </w:t>
      </w:r>
      <w:r w:rsidR="00F43DB0">
        <w:t xml:space="preserve">Please forward to family physicians, pediatricians, infection preventionists, primary care clinicians, and infectious disease doctors. </w:t>
      </w:r>
      <w:r>
        <w:br/>
      </w:r>
      <w:r>
        <w:rPr>
          <w:rStyle w:val="Emphasis"/>
          <w:b/>
          <w:bCs/>
        </w:rPr>
        <w:t>Health care providers</w:t>
      </w:r>
      <w:r>
        <w:t>:</w:t>
      </w:r>
    </w:p>
    <w:p w14:paraId="7879527B" w14:textId="77777777" w:rsidR="0048199A" w:rsidRPr="00F43DB0" w:rsidRDefault="0048199A" w:rsidP="00F43DB0">
      <w:pPr>
        <w:pStyle w:val="Heading2"/>
        <w:numPr>
          <w:ilvl w:val="0"/>
          <w:numId w:val="47"/>
        </w:numPr>
        <w:spacing w:before="0" w:after="0" w:line="240" w:lineRule="auto"/>
        <w:divId w:val="375087090"/>
        <w:rPr>
          <w:rFonts w:asciiTheme="majorBidi" w:eastAsia="Times New Roman" w:hAnsiTheme="majorBidi"/>
          <w:b w:val="0"/>
          <w:color w:val="auto"/>
          <w:spacing w:val="0"/>
          <w:sz w:val="22"/>
          <w:szCs w:val="22"/>
        </w:rPr>
      </w:pPr>
      <w:r w:rsidRPr="00F43DB0">
        <w:rPr>
          <w:rFonts w:asciiTheme="majorBidi" w:eastAsia="Times New Roman" w:hAnsiTheme="majorBidi"/>
          <w:b w:val="0"/>
          <w:color w:val="auto"/>
          <w:spacing w:val="0"/>
          <w:sz w:val="22"/>
          <w:szCs w:val="22"/>
        </w:rPr>
        <w:t>Continue administering RSV monoclonal antibody products (RSV-</w:t>
      </w:r>
      <w:proofErr w:type="spellStart"/>
      <w:r w:rsidRPr="00F43DB0">
        <w:rPr>
          <w:rFonts w:asciiTheme="majorBidi" w:eastAsia="Times New Roman" w:hAnsiTheme="majorBidi"/>
          <w:b w:val="0"/>
          <w:color w:val="auto"/>
          <w:spacing w:val="0"/>
          <w:sz w:val="22"/>
          <w:szCs w:val="22"/>
        </w:rPr>
        <w:t>mAbs</w:t>
      </w:r>
      <w:proofErr w:type="spellEnd"/>
      <w:r w:rsidRPr="00F43DB0">
        <w:rPr>
          <w:rFonts w:asciiTheme="majorBidi" w:eastAsia="Times New Roman" w:hAnsiTheme="majorBidi"/>
          <w:b w:val="0"/>
          <w:color w:val="auto"/>
          <w:spacing w:val="0"/>
          <w:sz w:val="22"/>
          <w:szCs w:val="22"/>
        </w:rPr>
        <w:t xml:space="preserve">) to eligible infants and young children through April 30, </w:t>
      </w:r>
      <w:proofErr w:type="gramStart"/>
      <w:r w:rsidRPr="00F43DB0">
        <w:rPr>
          <w:rFonts w:asciiTheme="majorBidi" w:eastAsia="Times New Roman" w:hAnsiTheme="majorBidi"/>
          <w:b w:val="0"/>
          <w:color w:val="auto"/>
          <w:spacing w:val="0"/>
          <w:sz w:val="22"/>
          <w:szCs w:val="22"/>
        </w:rPr>
        <w:t>2026</w:t>
      </w:r>
      <w:proofErr w:type="gramEnd"/>
      <w:r w:rsidRPr="00F43DB0">
        <w:rPr>
          <w:rFonts w:asciiTheme="majorBidi" w:eastAsia="Times New Roman" w:hAnsiTheme="majorBidi"/>
          <w:b w:val="0"/>
          <w:color w:val="auto"/>
          <w:spacing w:val="0"/>
          <w:sz w:val="22"/>
          <w:szCs w:val="22"/>
        </w:rPr>
        <w:t xml:space="preserve"> according to the guidance below. </w:t>
      </w:r>
    </w:p>
    <w:p w14:paraId="615E264D" w14:textId="77777777" w:rsidR="0048199A" w:rsidRPr="00F43DB0" w:rsidRDefault="0048199A" w:rsidP="00F43DB0">
      <w:pPr>
        <w:pStyle w:val="Heading2"/>
        <w:numPr>
          <w:ilvl w:val="0"/>
          <w:numId w:val="47"/>
        </w:numPr>
        <w:spacing w:before="0" w:after="0" w:line="240" w:lineRule="auto"/>
        <w:divId w:val="375087090"/>
        <w:rPr>
          <w:rFonts w:asciiTheme="majorBidi" w:eastAsia="Times New Roman" w:hAnsiTheme="majorBidi"/>
          <w:b w:val="0"/>
          <w:color w:val="auto"/>
          <w:spacing w:val="0"/>
          <w:sz w:val="22"/>
          <w:szCs w:val="22"/>
        </w:rPr>
      </w:pPr>
      <w:r w:rsidRPr="00F43DB0">
        <w:rPr>
          <w:rFonts w:asciiTheme="majorBidi" w:eastAsia="Times New Roman" w:hAnsiTheme="majorBidi"/>
          <w:b w:val="0"/>
          <w:color w:val="auto"/>
          <w:spacing w:val="0"/>
          <w:sz w:val="22"/>
          <w:szCs w:val="22"/>
        </w:rPr>
        <w:t>Use your electronic health record (EHR) or other system to pull lists of clients due for RSV-</w:t>
      </w:r>
      <w:proofErr w:type="spellStart"/>
      <w:r w:rsidRPr="00F43DB0">
        <w:rPr>
          <w:rFonts w:asciiTheme="majorBidi" w:eastAsia="Times New Roman" w:hAnsiTheme="majorBidi"/>
          <w:b w:val="0"/>
          <w:color w:val="auto"/>
          <w:spacing w:val="0"/>
          <w:sz w:val="22"/>
          <w:szCs w:val="22"/>
        </w:rPr>
        <w:t>mAbs</w:t>
      </w:r>
      <w:proofErr w:type="spellEnd"/>
      <w:r w:rsidRPr="00F43DB0">
        <w:rPr>
          <w:rFonts w:asciiTheme="majorBidi" w:eastAsia="Times New Roman" w:hAnsiTheme="majorBidi"/>
          <w:b w:val="0"/>
          <w:color w:val="auto"/>
          <w:spacing w:val="0"/>
          <w:sz w:val="22"/>
          <w:szCs w:val="22"/>
        </w:rPr>
        <w:t xml:space="preserve">, and conduct outreach to those clients to encourage them to receive a dose before the end of the extended respiratory season. </w:t>
      </w:r>
    </w:p>
    <w:p w14:paraId="73F04E48" w14:textId="77777777" w:rsidR="0048199A" w:rsidRPr="00F43DB0" w:rsidRDefault="0048199A" w:rsidP="00F43DB0">
      <w:pPr>
        <w:pStyle w:val="Heading2"/>
        <w:numPr>
          <w:ilvl w:val="0"/>
          <w:numId w:val="47"/>
        </w:numPr>
        <w:spacing w:before="0" w:after="0" w:line="240" w:lineRule="auto"/>
        <w:divId w:val="375087090"/>
        <w:rPr>
          <w:rFonts w:asciiTheme="majorBidi" w:eastAsia="Times New Roman" w:hAnsiTheme="majorBidi"/>
          <w:b w:val="0"/>
          <w:color w:val="auto"/>
          <w:spacing w:val="0"/>
          <w:sz w:val="22"/>
          <w:szCs w:val="22"/>
        </w:rPr>
      </w:pPr>
      <w:r w:rsidRPr="00F43DB0">
        <w:rPr>
          <w:rFonts w:asciiTheme="majorBidi" w:eastAsia="Times New Roman" w:hAnsiTheme="majorBidi"/>
          <w:b w:val="0"/>
          <w:color w:val="auto"/>
          <w:spacing w:val="0"/>
          <w:sz w:val="22"/>
          <w:szCs w:val="22"/>
        </w:rPr>
        <w:t xml:space="preserve">Continue to advise patients and caregivers to take measures to prevent the spread of respiratory illnesses, including staying home when sick, practicing good hand hygiene, covering coughs and sneezes and keeping infants away from individuals who are ill. </w:t>
      </w:r>
    </w:p>
    <w:p w14:paraId="64F81917" w14:textId="77777777" w:rsidR="0048199A" w:rsidRPr="00F43DB0" w:rsidRDefault="0048199A" w:rsidP="00F43DB0">
      <w:pPr>
        <w:pStyle w:val="Heading2"/>
        <w:numPr>
          <w:ilvl w:val="0"/>
          <w:numId w:val="47"/>
        </w:numPr>
        <w:spacing w:before="0" w:after="0" w:line="240" w:lineRule="auto"/>
        <w:divId w:val="375087090"/>
        <w:rPr>
          <w:rFonts w:asciiTheme="majorBidi" w:eastAsia="Times New Roman" w:hAnsiTheme="majorBidi"/>
          <w:b w:val="0"/>
          <w:color w:val="auto"/>
          <w:spacing w:val="0"/>
          <w:sz w:val="22"/>
          <w:szCs w:val="22"/>
        </w:rPr>
      </w:pPr>
      <w:proofErr w:type="gramStart"/>
      <w:r w:rsidRPr="00F43DB0">
        <w:rPr>
          <w:rFonts w:asciiTheme="majorBidi" w:eastAsia="Times New Roman" w:hAnsiTheme="majorBidi"/>
          <w:b w:val="0"/>
          <w:color w:val="auto"/>
          <w:spacing w:val="0"/>
          <w:sz w:val="22"/>
          <w:szCs w:val="22"/>
        </w:rPr>
        <w:t>Report</w:t>
      </w:r>
      <w:proofErr w:type="gramEnd"/>
      <w:r w:rsidRPr="00F43DB0">
        <w:rPr>
          <w:rFonts w:asciiTheme="majorBidi" w:eastAsia="Times New Roman" w:hAnsiTheme="majorBidi"/>
          <w:b w:val="0"/>
          <w:color w:val="auto"/>
          <w:spacing w:val="0"/>
          <w:sz w:val="22"/>
          <w:szCs w:val="22"/>
        </w:rPr>
        <w:t xml:space="preserve"> RSV-associated hospitalizations according to Minnesota Department of Health (MDH) reporting guidance. </w:t>
      </w:r>
    </w:p>
    <w:p w14:paraId="429FEAC2" w14:textId="77777777" w:rsidR="00F43DB0" w:rsidRDefault="00F43DB0" w:rsidP="00F43DB0">
      <w:pPr>
        <w:pStyle w:val="Heading2"/>
        <w:divId w:val="375087090"/>
        <w:rPr>
          <w:rFonts w:eastAsia="Times New Roman"/>
        </w:rPr>
      </w:pPr>
      <w:r w:rsidRPr="00F43DB0">
        <w:rPr>
          <w:rFonts w:eastAsia="Times New Roman"/>
        </w:rPr>
        <w:t>Situation summary</w:t>
      </w:r>
    </w:p>
    <w:p w14:paraId="07A03DFE" w14:textId="3CCE0573" w:rsidR="00F43DB0" w:rsidRPr="00F43DB0" w:rsidRDefault="00F43DB0" w:rsidP="00F43DB0">
      <w:pPr>
        <w:divId w:val="375087090"/>
        <w:rPr>
          <w:rStyle w:val="Emphasis"/>
          <w:i w:val="0"/>
          <w:iCs w:val="0"/>
        </w:rPr>
      </w:pPr>
      <w:r w:rsidRPr="00F43DB0">
        <w:rPr>
          <w:rStyle w:val="Emphasis"/>
          <w:i w:val="0"/>
          <w:iCs w:val="0"/>
        </w:rPr>
        <w:t>Respiratory syncytial virus (RSV) continues to circulate in Minnesota. Recent surveillance data from MDH indicate that RSV activity remains above seasonal baseline levels with increasing detection, RSV-related hospitalization, and emergency room visits among infants and young children in March.</w:t>
      </w:r>
    </w:p>
    <w:p w14:paraId="52BB8F8B" w14:textId="46B3E7C7" w:rsidR="00F43DB0" w:rsidRPr="00F43DB0" w:rsidRDefault="00F43DB0" w:rsidP="00F43DB0">
      <w:pPr>
        <w:divId w:val="375087090"/>
        <w:rPr>
          <w:rStyle w:val="Emphasis"/>
          <w:i w:val="0"/>
          <w:iCs w:val="0"/>
        </w:rPr>
      </w:pPr>
      <w:r w:rsidRPr="00F43DB0">
        <w:rPr>
          <w:rStyle w:val="Emphasis"/>
          <w:i w:val="0"/>
          <w:iCs w:val="0"/>
        </w:rPr>
        <w:t>RSV activity started later this season and continues to circulate so MDH is extending the recommended administration period for RSV monoclonal antibody products (RSV-</w:t>
      </w:r>
      <w:proofErr w:type="spellStart"/>
      <w:r w:rsidRPr="00F43DB0">
        <w:rPr>
          <w:rStyle w:val="Emphasis"/>
          <w:i w:val="0"/>
          <w:iCs w:val="0"/>
        </w:rPr>
        <w:t>mAb</w:t>
      </w:r>
      <w:proofErr w:type="spellEnd"/>
      <w:r w:rsidRPr="00F43DB0">
        <w:rPr>
          <w:rStyle w:val="Emphasis"/>
          <w:i w:val="0"/>
          <w:iCs w:val="0"/>
        </w:rPr>
        <w:t>) through April 30. This extension is intended to provide continued protection for infants who remain at risk of severe RSV disease. Several neighboring states in the upper Midwest have similarly extended their recommended administration period due to continued RSV circulation in the region.</w:t>
      </w:r>
    </w:p>
    <w:p w14:paraId="13A74170" w14:textId="7ECF9B1A" w:rsidR="00F43DB0" w:rsidRPr="00F43DB0" w:rsidRDefault="00F43DB0" w:rsidP="00F43DB0">
      <w:pPr>
        <w:divId w:val="375087090"/>
        <w:rPr>
          <w:rStyle w:val="Emphasis"/>
          <w:i w:val="0"/>
          <w:iCs w:val="0"/>
        </w:rPr>
      </w:pPr>
      <w:r w:rsidRPr="00F43DB0">
        <w:rPr>
          <w:rStyle w:val="Emphasis"/>
          <w:i w:val="0"/>
          <w:iCs w:val="0"/>
        </w:rPr>
        <w:t>RSV is a leading cause of hospitalization for infants. RSV-</w:t>
      </w:r>
      <w:proofErr w:type="spellStart"/>
      <w:r w:rsidRPr="00F43DB0">
        <w:rPr>
          <w:rStyle w:val="Emphasis"/>
          <w:i w:val="0"/>
          <w:iCs w:val="0"/>
        </w:rPr>
        <w:t>mAb</w:t>
      </w:r>
      <w:proofErr w:type="spellEnd"/>
      <w:r w:rsidRPr="00F43DB0">
        <w:rPr>
          <w:rStyle w:val="Emphasis"/>
          <w:i w:val="0"/>
          <w:iCs w:val="0"/>
        </w:rPr>
        <w:t xml:space="preserve"> products (</w:t>
      </w:r>
      <w:proofErr w:type="spellStart"/>
      <w:r w:rsidRPr="00F43DB0">
        <w:rPr>
          <w:rStyle w:val="Emphasis"/>
          <w:i w:val="0"/>
          <w:iCs w:val="0"/>
        </w:rPr>
        <w:t>nirsevimab</w:t>
      </w:r>
      <w:proofErr w:type="spellEnd"/>
      <w:r w:rsidRPr="00F43DB0">
        <w:rPr>
          <w:rStyle w:val="Emphasis"/>
          <w:i w:val="0"/>
          <w:iCs w:val="0"/>
        </w:rPr>
        <w:t xml:space="preserve"> or </w:t>
      </w:r>
      <w:proofErr w:type="spellStart"/>
      <w:r w:rsidRPr="00F43DB0">
        <w:rPr>
          <w:rStyle w:val="Emphasis"/>
          <w:i w:val="0"/>
          <w:iCs w:val="0"/>
        </w:rPr>
        <w:t>clesrovimab</w:t>
      </w:r>
      <w:proofErr w:type="spellEnd"/>
      <w:r w:rsidRPr="00F43DB0">
        <w:rPr>
          <w:rStyle w:val="Emphasis"/>
          <w:i w:val="0"/>
          <w:iCs w:val="0"/>
        </w:rPr>
        <w:t>) provide strong protection against severe RSV disease. Clinical trial and real-world data show RSV-</w:t>
      </w:r>
      <w:proofErr w:type="spellStart"/>
      <w:r w:rsidRPr="00F43DB0">
        <w:rPr>
          <w:rStyle w:val="Emphasis"/>
          <w:i w:val="0"/>
          <w:iCs w:val="0"/>
        </w:rPr>
        <w:t>mAbs</w:t>
      </w:r>
      <w:proofErr w:type="spellEnd"/>
      <w:r w:rsidRPr="00F43DB0">
        <w:rPr>
          <w:rStyle w:val="Emphasis"/>
          <w:i w:val="0"/>
          <w:iCs w:val="0"/>
        </w:rPr>
        <w:t xml:space="preserve"> are about 75-80% effective at preventing RSV-associated hospitalization in infants.</w:t>
      </w:r>
    </w:p>
    <w:p w14:paraId="6A583CD9" w14:textId="77777777" w:rsidR="00F43DB0" w:rsidRPr="00F43DB0" w:rsidRDefault="00F43DB0" w:rsidP="00F43DB0">
      <w:pPr>
        <w:divId w:val="375087090"/>
        <w:rPr>
          <w:rStyle w:val="Emphasis"/>
          <w:i w:val="0"/>
          <w:iCs w:val="0"/>
        </w:rPr>
      </w:pPr>
      <w:r w:rsidRPr="00F43DB0">
        <w:rPr>
          <w:rStyle w:val="Emphasis"/>
          <w:i w:val="0"/>
          <w:iCs w:val="0"/>
        </w:rPr>
        <w:t xml:space="preserve">Maternal RSV vaccination for the 2025-26 respiratory virus season concluded on Jan. 31, and continued use is not recommended. </w:t>
      </w:r>
    </w:p>
    <w:p w14:paraId="0654B749" w14:textId="77777777" w:rsidR="0015290F" w:rsidRDefault="0015290F">
      <w:pPr>
        <w:suppressAutoHyphens w:val="0"/>
        <w:spacing w:before="60" w:after="60"/>
        <w:rPr>
          <w:rFonts w:asciiTheme="minorHAnsi" w:eastAsia="Times New Roman" w:hAnsiTheme="minorHAnsi" w:cstheme="majorBidi"/>
          <w:b/>
          <w:color w:val="003865" w:themeColor="accent1"/>
          <w:spacing w:val="-5"/>
          <w:sz w:val="36"/>
          <w:szCs w:val="36"/>
        </w:rPr>
      </w:pPr>
      <w:r>
        <w:rPr>
          <w:rFonts w:eastAsia="Times New Roman"/>
          <w:b/>
          <w:spacing w:val="-5"/>
          <w:sz w:val="36"/>
          <w:szCs w:val="36"/>
        </w:rPr>
        <w:br w:type="page"/>
      </w:r>
    </w:p>
    <w:p w14:paraId="5C74F80D" w14:textId="5A298809" w:rsidR="00F43DB0" w:rsidRDefault="00F43DB0">
      <w:pPr>
        <w:pStyle w:val="Heading3"/>
        <w:divId w:val="375087090"/>
        <w:rPr>
          <w:rFonts w:eastAsia="Times New Roman"/>
          <w:b/>
          <w:spacing w:val="-5"/>
          <w:sz w:val="36"/>
          <w:szCs w:val="36"/>
        </w:rPr>
      </w:pPr>
      <w:r w:rsidRPr="00F43DB0">
        <w:rPr>
          <w:rFonts w:eastAsia="Times New Roman"/>
          <w:b/>
          <w:spacing w:val="-5"/>
          <w:sz w:val="36"/>
          <w:szCs w:val="36"/>
        </w:rPr>
        <w:lastRenderedPageBreak/>
        <w:t>New end date for RSV-</w:t>
      </w:r>
      <w:proofErr w:type="spellStart"/>
      <w:r w:rsidRPr="00F43DB0">
        <w:rPr>
          <w:rFonts w:eastAsia="Times New Roman"/>
          <w:b/>
          <w:spacing w:val="-5"/>
          <w:sz w:val="36"/>
          <w:szCs w:val="36"/>
        </w:rPr>
        <w:t>mAb</w:t>
      </w:r>
      <w:proofErr w:type="spellEnd"/>
      <w:r w:rsidRPr="00F43DB0">
        <w:rPr>
          <w:rFonts w:eastAsia="Times New Roman"/>
          <w:b/>
          <w:spacing w:val="-5"/>
          <w:sz w:val="36"/>
          <w:szCs w:val="36"/>
        </w:rPr>
        <w:t xml:space="preserve"> administration</w:t>
      </w:r>
    </w:p>
    <w:p w14:paraId="20F1BB99" w14:textId="77777777" w:rsidR="00F43DB0" w:rsidRDefault="00F43DB0" w:rsidP="00F43DB0">
      <w:pPr>
        <w:divId w:val="375087090"/>
        <w:rPr>
          <w:rFonts w:eastAsia="Times New Roman"/>
        </w:rPr>
      </w:pPr>
      <w:r w:rsidRPr="00F43DB0">
        <w:rPr>
          <w:rFonts w:eastAsia="Times New Roman"/>
        </w:rPr>
        <w:t xml:space="preserve">MDH recommends that health care providers continue administering monoclonal antibody products through April 30, for infants and young children who are eligible and have not yet received a dose during the current RSV </w:t>
      </w:r>
      <w:proofErr w:type="spellStart"/>
      <w:r w:rsidRPr="00F43DB0">
        <w:rPr>
          <w:rFonts w:eastAsia="Times New Roman"/>
        </w:rPr>
        <w:t>season.</w:t>
      </w:r>
      <w:proofErr w:type="spellEnd"/>
    </w:p>
    <w:p w14:paraId="38F7740F" w14:textId="5E08A2E9" w:rsidR="00DE7321" w:rsidRDefault="00F43DB0">
      <w:pPr>
        <w:pStyle w:val="Heading3"/>
        <w:divId w:val="375087090"/>
        <w:rPr>
          <w:rFonts w:eastAsia="Times New Roman"/>
        </w:rPr>
      </w:pPr>
      <w:r>
        <w:rPr>
          <w:rFonts w:eastAsia="Times New Roman"/>
        </w:rPr>
        <w:t>Key points:</w:t>
      </w:r>
    </w:p>
    <w:p w14:paraId="10B1BA89" w14:textId="77777777" w:rsidR="00F43DB0" w:rsidRDefault="00F43DB0" w:rsidP="00F43DB0">
      <w:pPr>
        <w:pStyle w:val="Heading3"/>
        <w:numPr>
          <w:ilvl w:val="0"/>
          <w:numId w:val="48"/>
        </w:numPr>
        <w:spacing w:before="0" w:after="0" w:line="240" w:lineRule="auto"/>
        <w:divId w:val="375087090"/>
        <w:rPr>
          <w:rFonts w:ascii="Times New Roman" w:eastAsia="Times New Roman" w:hAnsi="Times New Roman" w:cs="Times New Roman"/>
          <w:color w:val="auto"/>
          <w:sz w:val="22"/>
          <w:szCs w:val="24"/>
        </w:rPr>
      </w:pPr>
      <w:r w:rsidRPr="00F43DB0">
        <w:rPr>
          <w:rFonts w:ascii="Times New Roman" w:eastAsia="Times New Roman" w:hAnsi="Times New Roman" w:cs="Times New Roman"/>
          <w:color w:val="auto"/>
          <w:sz w:val="22"/>
          <w:szCs w:val="24"/>
        </w:rPr>
        <w:t xml:space="preserve">Infants younger than 8 months of age born during the RSV season (October 1, </w:t>
      </w:r>
      <w:proofErr w:type="gramStart"/>
      <w:r w:rsidRPr="00F43DB0">
        <w:rPr>
          <w:rFonts w:ascii="Times New Roman" w:eastAsia="Times New Roman" w:hAnsi="Times New Roman" w:cs="Times New Roman"/>
          <w:color w:val="auto"/>
          <w:sz w:val="22"/>
          <w:szCs w:val="24"/>
        </w:rPr>
        <w:t>2025</w:t>
      </w:r>
      <w:proofErr w:type="gramEnd"/>
      <w:r w:rsidRPr="00F43DB0">
        <w:rPr>
          <w:rFonts w:ascii="Times New Roman" w:eastAsia="Times New Roman" w:hAnsi="Times New Roman" w:cs="Times New Roman"/>
          <w:color w:val="auto"/>
          <w:sz w:val="22"/>
          <w:szCs w:val="24"/>
        </w:rPr>
        <w:t xml:space="preserve"> through April 30, 2026) should receive RSV-</w:t>
      </w:r>
      <w:proofErr w:type="spellStart"/>
      <w:r w:rsidRPr="00F43DB0">
        <w:rPr>
          <w:rFonts w:ascii="Times New Roman" w:eastAsia="Times New Roman" w:hAnsi="Times New Roman" w:cs="Times New Roman"/>
          <w:color w:val="auto"/>
          <w:sz w:val="22"/>
          <w:szCs w:val="24"/>
        </w:rPr>
        <w:t>mAb</w:t>
      </w:r>
      <w:proofErr w:type="spellEnd"/>
      <w:r w:rsidRPr="00F43DB0">
        <w:rPr>
          <w:rFonts w:ascii="Times New Roman" w:eastAsia="Times New Roman" w:hAnsi="Times New Roman" w:cs="Times New Roman"/>
          <w:color w:val="auto"/>
          <w:sz w:val="22"/>
          <w:szCs w:val="24"/>
        </w:rPr>
        <w:t xml:space="preserve"> if their mother did not receive maternal RSV vaccine during pregnancy or the vaccination status is unknown. </w:t>
      </w:r>
    </w:p>
    <w:p w14:paraId="2450998C" w14:textId="3FD95C2B" w:rsidR="00F43DB0" w:rsidRPr="00F43DB0" w:rsidRDefault="00F43DB0" w:rsidP="00F43DB0">
      <w:pPr>
        <w:pStyle w:val="Heading3"/>
        <w:numPr>
          <w:ilvl w:val="0"/>
          <w:numId w:val="48"/>
        </w:numPr>
        <w:spacing w:before="0" w:after="0" w:line="240" w:lineRule="auto"/>
        <w:divId w:val="375087090"/>
        <w:rPr>
          <w:rFonts w:ascii="Times New Roman" w:eastAsia="Times New Roman" w:hAnsi="Times New Roman" w:cs="Times New Roman"/>
          <w:color w:val="auto"/>
          <w:sz w:val="22"/>
          <w:szCs w:val="24"/>
        </w:rPr>
      </w:pPr>
      <w:r w:rsidRPr="00F43DB0">
        <w:rPr>
          <w:rFonts w:ascii="Times New Roman" w:eastAsia="Times New Roman" w:hAnsi="Times New Roman" w:cs="Times New Roman"/>
          <w:color w:val="auto"/>
          <w:sz w:val="22"/>
          <w:szCs w:val="24"/>
        </w:rPr>
        <w:t xml:space="preserve">Additionally, children aged 8-19 months who are at increased risk for severe RSV disease remain eligible during this same </w:t>
      </w:r>
      <w:proofErr w:type="gramStart"/>
      <w:r w:rsidRPr="00F43DB0">
        <w:rPr>
          <w:rFonts w:ascii="Times New Roman" w:eastAsia="Times New Roman" w:hAnsi="Times New Roman" w:cs="Times New Roman"/>
          <w:color w:val="auto"/>
          <w:sz w:val="22"/>
          <w:szCs w:val="24"/>
        </w:rPr>
        <w:t>time period</w:t>
      </w:r>
      <w:proofErr w:type="gramEnd"/>
      <w:r w:rsidRPr="00F43DB0">
        <w:rPr>
          <w:rFonts w:ascii="Times New Roman" w:eastAsia="Times New Roman" w:hAnsi="Times New Roman" w:cs="Times New Roman"/>
          <w:color w:val="auto"/>
          <w:sz w:val="22"/>
          <w:szCs w:val="24"/>
        </w:rPr>
        <w:t xml:space="preserve">, according to the American Academy of Pediatrics (AAP). </w:t>
      </w:r>
    </w:p>
    <w:p w14:paraId="25D958B4" w14:textId="0D335E1B" w:rsidR="00F43DB0" w:rsidRPr="00F43DB0" w:rsidRDefault="00F43DB0" w:rsidP="00F43DB0">
      <w:pPr>
        <w:pStyle w:val="Heading3"/>
        <w:numPr>
          <w:ilvl w:val="0"/>
          <w:numId w:val="48"/>
        </w:numPr>
        <w:spacing w:before="0" w:after="0" w:line="240" w:lineRule="auto"/>
        <w:divId w:val="375087090"/>
        <w:rPr>
          <w:rFonts w:ascii="Times New Roman" w:eastAsia="Times New Roman" w:hAnsi="Times New Roman" w:cs="Times New Roman"/>
          <w:color w:val="auto"/>
          <w:sz w:val="22"/>
          <w:szCs w:val="24"/>
        </w:rPr>
      </w:pPr>
      <w:r w:rsidRPr="00F43DB0">
        <w:rPr>
          <w:rFonts w:ascii="Times New Roman" w:eastAsia="Times New Roman" w:hAnsi="Times New Roman" w:cs="Times New Roman"/>
          <w:color w:val="auto"/>
          <w:sz w:val="22"/>
          <w:szCs w:val="24"/>
        </w:rPr>
        <w:t>Infants who receive RSV-</w:t>
      </w:r>
      <w:proofErr w:type="spellStart"/>
      <w:r w:rsidRPr="00F43DB0">
        <w:rPr>
          <w:rFonts w:ascii="Times New Roman" w:eastAsia="Times New Roman" w:hAnsi="Times New Roman" w:cs="Times New Roman"/>
          <w:color w:val="auto"/>
          <w:sz w:val="22"/>
          <w:szCs w:val="24"/>
        </w:rPr>
        <w:t>mAb</w:t>
      </w:r>
      <w:proofErr w:type="spellEnd"/>
      <w:r w:rsidRPr="00F43DB0">
        <w:rPr>
          <w:rFonts w:ascii="Times New Roman" w:eastAsia="Times New Roman" w:hAnsi="Times New Roman" w:cs="Times New Roman"/>
          <w:color w:val="auto"/>
          <w:sz w:val="22"/>
          <w:szCs w:val="24"/>
        </w:rPr>
        <w:t xml:space="preserve"> during the 2025-26 season should not receive an additional dose in the 2026-27 season unless they meet criteria for increased risk in their second RSV season. </w:t>
      </w:r>
    </w:p>
    <w:p w14:paraId="5825347C" w14:textId="77777777" w:rsidR="00F43DB0" w:rsidRPr="00F43DB0" w:rsidRDefault="00F43DB0" w:rsidP="00F43DB0">
      <w:pPr>
        <w:pStyle w:val="Heading3"/>
        <w:numPr>
          <w:ilvl w:val="0"/>
          <w:numId w:val="48"/>
        </w:numPr>
        <w:spacing w:before="0"/>
        <w:divId w:val="375087090"/>
        <w:rPr>
          <w:rFonts w:eastAsia="Times New Roman"/>
        </w:rPr>
      </w:pPr>
      <w:r w:rsidRPr="00F43DB0">
        <w:rPr>
          <w:rFonts w:ascii="Times New Roman" w:eastAsia="Times New Roman" w:hAnsi="Times New Roman" w:cs="Times New Roman"/>
          <w:color w:val="auto"/>
          <w:sz w:val="22"/>
          <w:szCs w:val="24"/>
        </w:rPr>
        <w:t xml:space="preserve">Vaccine administrators should follow current AAP recommendations when determining eligibility. </w:t>
      </w:r>
    </w:p>
    <w:p w14:paraId="219BCE0E" w14:textId="77777777" w:rsidR="00F43DB0" w:rsidRDefault="00F43DB0" w:rsidP="00F43DB0">
      <w:pPr>
        <w:pStyle w:val="Heading2"/>
        <w:divId w:val="375087090"/>
        <w:rPr>
          <w:rFonts w:eastAsia="Times New Roman"/>
        </w:rPr>
      </w:pPr>
      <w:r w:rsidRPr="00F43DB0">
        <w:rPr>
          <w:rFonts w:eastAsia="Times New Roman"/>
        </w:rPr>
        <w:t>RSV-</w:t>
      </w:r>
      <w:proofErr w:type="spellStart"/>
      <w:r w:rsidRPr="00F43DB0">
        <w:rPr>
          <w:rFonts w:eastAsia="Times New Roman"/>
        </w:rPr>
        <w:t>mAB</w:t>
      </w:r>
      <w:proofErr w:type="spellEnd"/>
      <w:r w:rsidRPr="00F43DB0">
        <w:rPr>
          <w:rFonts w:eastAsia="Times New Roman"/>
        </w:rPr>
        <w:t xml:space="preserve"> supply considerations </w:t>
      </w:r>
    </w:p>
    <w:p w14:paraId="223614AE" w14:textId="50C76A8A" w:rsidR="00F43DB0" w:rsidRPr="00F43DB0" w:rsidRDefault="00F43DB0" w:rsidP="00F43DB0">
      <w:pPr>
        <w:divId w:val="375087090"/>
        <w:rPr>
          <w:rFonts w:eastAsia="Times New Roman"/>
        </w:rPr>
      </w:pPr>
      <w:r w:rsidRPr="00F43DB0">
        <w:rPr>
          <w:rFonts w:eastAsia="Times New Roman"/>
        </w:rPr>
        <w:t>The Minnesota Vaccines for Children (MnVFC) program continues to have RSV-</w:t>
      </w:r>
      <w:proofErr w:type="spellStart"/>
      <w:r w:rsidRPr="00F43DB0">
        <w:rPr>
          <w:rFonts w:eastAsia="Times New Roman"/>
        </w:rPr>
        <w:t>mAb</w:t>
      </w:r>
      <w:proofErr w:type="spellEnd"/>
      <w:r w:rsidRPr="00F43DB0">
        <w:rPr>
          <w:rFonts w:eastAsia="Times New Roman"/>
        </w:rPr>
        <w:t xml:space="preserve"> products (</w:t>
      </w:r>
      <w:proofErr w:type="spellStart"/>
      <w:r w:rsidRPr="00F43DB0">
        <w:rPr>
          <w:rFonts w:eastAsia="Times New Roman"/>
        </w:rPr>
        <w:t>nirsevimab</w:t>
      </w:r>
      <w:proofErr w:type="spellEnd"/>
      <w:r w:rsidRPr="00F43DB0">
        <w:rPr>
          <w:rFonts w:eastAsia="Times New Roman"/>
        </w:rPr>
        <w:t xml:space="preserve"> and </w:t>
      </w:r>
      <w:proofErr w:type="spellStart"/>
      <w:r w:rsidRPr="00F43DB0">
        <w:rPr>
          <w:rFonts w:eastAsia="Times New Roman"/>
        </w:rPr>
        <w:t>clesrovimab</w:t>
      </w:r>
      <w:proofErr w:type="spellEnd"/>
      <w:r w:rsidRPr="00F43DB0">
        <w:rPr>
          <w:rFonts w:eastAsia="Times New Roman"/>
        </w:rPr>
        <w:t>) available for eligible providers. MnVFC providers should follow standard ordering procedures and monitor inventory closely. Providers using private supply should work with their distributors to ensure adequate product availability. RSV-</w:t>
      </w:r>
      <w:proofErr w:type="spellStart"/>
      <w:r w:rsidRPr="00F43DB0">
        <w:rPr>
          <w:rFonts w:eastAsia="Times New Roman"/>
        </w:rPr>
        <w:t>mAb</w:t>
      </w:r>
      <w:proofErr w:type="spellEnd"/>
      <w:r w:rsidRPr="00F43DB0">
        <w:rPr>
          <w:rFonts w:eastAsia="Times New Roman"/>
        </w:rPr>
        <w:t xml:space="preserve"> products may be used next season if they have not expired. </w:t>
      </w:r>
    </w:p>
    <w:p w14:paraId="1A46C064" w14:textId="77777777" w:rsidR="00F43DB0" w:rsidRDefault="00F43DB0" w:rsidP="00F43DB0">
      <w:pPr>
        <w:divId w:val="375087090"/>
        <w:rPr>
          <w:rFonts w:eastAsia="Times New Roman"/>
        </w:rPr>
      </w:pPr>
      <w:r w:rsidRPr="00F43DB0">
        <w:rPr>
          <w:rFonts w:eastAsia="Times New Roman"/>
        </w:rPr>
        <w:t>It is expected that commercial insurers will cover RSV-</w:t>
      </w:r>
      <w:proofErr w:type="spellStart"/>
      <w:r w:rsidRPr="00F43DB0">
        <w:rPr>
          <w:rFonts w:eastAsia="Times New Roman"/>
        </w:rPr>
        <w:t>mAb</w:t>
      </w:r>
      <w:proofErr w:type="spellEnd"/>
      <w:r w:rsidRPr="00F43DB0">
        <w:rPr>
          <w:rFonts w:eastAsia="Times New Roman"/>
        </w:rPr>
        <w:t xml:space="preserve"> products through April. Providers should verify coverage with individual plans if questions arise. </w:t>
      </w:r>
    </w:p>
    <w:p w14:paraId="291F2815" w14:textId="7308237F" w:rsidR="00DE7321" w:rsidRDefault="00DE7321" w:rsidP="00F43DB0">
      <w:pPr>
        <w:pStyle w:val="Heading2"/>
        <w:divId w:val="375087090"/>
        <w:rPr>
          <w:rFonts w:eastAsia="Times New Roman"/>
        </w:rPr>
      </w:pPr>
      <w:r>
        <w:rPr>
          <w:rFonts w:eastAsia="Times New Roman"/>
        </w:rPr>
        <w:t>For more information</w:t>
      </w:r>
    </w:p>
    <w:p w14:paraId="0A70D614" w14:textId="7E139494" w:rsidR="00F43DB0" w:rsidRDefault="00F43DB0" w:rsidP="00F43DB0">
      <w:pPr>
        <w:pStyle w:val="ListParagraph"/>
        <w:numPr>
          <w:ilvl w:val="0"/>
          <w:numId w:val="49"/>
        </w:numPr>
        <w:divId w:val="375087090"/>
      </w:pPr>
      <w:hyperlink r:id="rId12" w:history="1">
        <w:r w:rsidRPr="00F43DB0">
          <w:rPr>
            <w:rStyle w:val="Hyperlink"/>
          </w:rPr>
          <w:t>Respiratory Syncytial Virus (RSV) (www.health.state.mn.us/diseases/rsv/index.html)</w:t>
        </w:r>
      </w:hyperlink>
      <w:r>
        <w:t xml:space="preserve"> </w:t>
      </w:r>
    </w:p>
    <w:p w14:paraId="6DC8273D" w14:textId="3976B9E9" w:rsidR="00F43DB0" w:rsidRDefault="00F43DB0" w:rsidP="00F43DB0">
      <w:pPr>
        <w:pStyle w:val="ListParagraph"/>
        <w:numPr>
          <w:ilvl w:val="0"/>
          <w:numId w:val="49"/>
        </w:numPr>
        <w:divId w:val="375087090"/>
      </w:pPr>
      <w:hyperlink r:id="rId13" w:history="1">
        <w:r w:rsidRPr="00F43DB0">
          <w:rPr>
            <w:rStyle w:val="Hyperlink"/>
          </w:rPr>
          <w:t>Respiratory Syncytial Virus (RSV) Surveillance and Reporting (www.health.state.mn.us/diseases/rsv/report.html)</w:t>
        </w:r>
      </w:hyperlink>
      <w:r>
        <w:t xml:space="preserve"> </w:t>
      </w:r>
    </w:p>
    <w:p w14:paraId="48087BA4" w14:textId="2A332A13" w:rsidR="00F43DB0" w:rsidRDefault="00F43DB0" w:rsidP="00F43DB0">
      <w:pPr>
        <w:pStyle w:val="ListParagraph"/>
        <w:numPr>
          <w:ilvl w:val="0"/>
          <w:numId w:val="49"/>
        </w:numPr>
        <w:divId w:val="375087090"/>
      </w:pPr>
      <w:hyperlink r:id="rId14" w:history="1">
        <w:r w:rsidRPr="00F43DB0">
          <w:rPr>
            <w:rStyle w:val="Hyperlink"/>
          </w:rPr>
          <w:t>AAP Respiratory Syncytial Virus (RSV) Prevention (www.aap.org/en/patient-care/respiratory-syncytial-virus-rsv-prevention/)</w:t>
        </w:r>
      </w:hyperlink>
      <w:r>
        <w:t xml:space="preserve"> </w:t>
      </w:r>
    </w:p>
    <w:p w14:paraId="1F7182FB" w14:textId="05CC8BE9" w:rsidR="00F43DB0" w:rsidRDefault="00F43DB0" w:rsidP="00F43DB0">
      <w:pPr>
        <w:pStyle w:val="ListParagraph"/>
        <w:numPr>
          <w:ilvl w:val="0"/>
          <w:numId w:val="49"/>
        </w:numPr>
        <w:divId w:val="375087090"/>
      </w:pPr>
      <w:hyperlink r:id="rId15" w:history="1">
        <w:r w:rsidRPr="00C53320">
          <w:rPr>
            <w:rStyle w:val="Hyperlink"/>
          </w:rPr>
          <w:t>AAP: Recommended Child and Adolescent Immunization Schedules for Ages 18 Years or Younger (PDF) (https://downloads.aap.org/AAP/PDF/AAP-Immunization-Schedule.pdf)</w:t>
        </w:r>
      </w:hyperlink>
      <w:r>
        <w:t xml:space="preserve"> </w:t>
      </w:r>
    </w:p>
    <w:p w14:paraId="71F88973" w14:textId="19104EF9" w:rsidR="00F43DB0" w:rsidRDefault="00F43DB0" w:rsidP="00F43DB0">
      <w:pPr>
        <w:pStyle w:val="ListParagraph"/>
        <w:numPr>
          <w:ilvl w:val="0"/>
          <w:numId w:val="49"/>
        </w:numPr>
        <w:divId w:val="375087090"/>
      </w:pPr>
      <w:hyperlink r:id="rId16" w:history="1">
        <w:r w:rsidRPr="00C53320">
          <w:rPr>
            <w:rStyle w:val="Hyperlink"/>
          </w:rPr>
          <w:t>AAFP: Birth Through Age 18 Immunization Schedule (www.aafp.org/family-physician/patient-care/prevention-wellness/immunizations-vaccines/immunization-schedules/birth-through-age-18-immunization-schedule.html)</w:t>
        </w:r>
      </w:hyperlink>
      <w:r>
        <w:t xml:space="preserve"> </w:t>
      </w:r>
    </w:p>
    <w:p w14:paraId="3314FCEB" w14:textId="77777777" w:rsidR="0015290F" w:rsidRDefault="00F43DB0" w:rsidP="00F43DB0">
      <w:pPr>
        <w:pStyle w:val="ListParagraph"/>
        <w:numPr>
          <w:ilvl w:val="0"/>
          <w:numId w:val="49"/>
        </w:numPr>
        <w:divId w:val="375087090"/>
      </w:pPr>
      <w:r>
        <w:t>FDA label and package inserts</w:t>
      </w:r>
      <w:r w:rsidR="0015290F">
        <w:t>:</w:t>
      </w:r>
    </w:p>
    <w:p w14:paraId="1EB4B77D" w14:textId="28E9CB5E" w:rsidR="00F43DB0" w:rsidRDefault="0015290F" w:rsidP="0015290F">
      <w:pPr>
        <w:pStyle w:val="ListParagraph"/>
        <w:numPr>
          <w:ilvl w:val="1"/>
          <w:numId w:val="49"/>
        </w:numPr>
        <w:divId w:val="375087090"/>
      </w:pPr>
      <w:hyperlink r:id="rId17" w:history="1">
        <w:r w:rsidR="00F43DB0" w:rsidRPr="0015290F">
          <w:rPr>
            <w:rStyle w:val="Hyperlink"/>
          </w:rPr>
          <w:t>Beyfortus (nirsevimab-alip): Drugs@FDA: FDA-Approved Drugs (https://www.accessdata.fda.gov/scripts/cder/daf/index.cfm?event=overview.process&amp;ApplNo=761328)</w:t>
        </w:r>
      </w:hyperlink>
      <w:r w:rsidR="00F43DB0">
        <w:t xml:space="preserve"> </w:t>
      </w:r>
      <w:r>
        <w:br/>
      </w:r>
      <w:r w:rsidR="00F43DB0">
        <w:t xml:space="preserve">or </w:t>
      </w:r>
      <w:hyperlink r:id="rId18" w:history="1">
        <w:r w:rsidR="00F43DB0" w:rsidRPr="0015290F">
          <w:rPr>
            <w:rStyle w:val="Hyperlink"/>
          </w:rPr>
          <w:t>Highlights of Prescribing Information:</w:t>
        </w:r>
        <w:r w:rsidRPr="0015290F">
          <w:rPr>
            <w:rStyle w:val="Hyperlink"/>
          </w:rPr>
          <w:t xml:space="preserve"> </w:t>
        </w:r>
        <w:r w:rsidR="00F43DB0" w:rsidRPr="0015290F">
          <w:rPr>
            <w:rStyle w:val="Hyperlink"/>
          </w:rPr>
          <w:t>Beyfortus (PDF) (https://www.accessdata.fda.gov/drugsatfda_docs/label/2025/761328s012lbl.pdf)</w:t>
        </w:r>
      </w:hyperlink>
      <w:r w:rsidR="00F43DB0">
        <w:t xml:space="preserve"> </w:t>
      </w:r>
    </w:p>
    <w:p w14:paraId="3D208DCA" w14:textId="77777777" w:rsidR="0015290F" w:rsidRPr="0015290F" w:rsidRDefault="0015290F" w:rsidP="0015290F">
      <w:pPr>
        <w:pStyle w:val="ListParagraph"/>
        <w:numPr>
          <w:ilvl w:val="1"/>
          <w:numId w:val="49"/>
        </w:numPr>
        <w:divId w:val="375087090"/>
        <w:rPr>
          <w:rFonts w:eastAsia="Times New Roman"/>
        </w:rPr>
      </w:pPr>
      <w:hyperlink r:id="rId19" w:history="1">
        <w:r w:rsidRPr="00C53320">
          <w:rPr>
            <w:rStyle w:val="Hyperlink"/>
          </w:rPr>
          <w:t>Enflonsia (clesrovimab-cfor): Drugs@FDA: FDA-Approved Drugs (https://www.accessdata.fda.gov/scripts/cder/daf/index.cfm?event=overview.process&amp;ApplNo=761432)</w:t>
        </w:r>
      </w:hyperlink>
      <w:r>
        <w:t xml:space="preserve"> </w:t>
      </w:r>
      <w:r>
        <w:br/>
      </w:r>
      <w:r w:rsidR="00F43DB0">
        <w:t xml:space="preserve">or </w:t>
      </w:r>
      <w:hyperlink r:id="rId20" w:history="1">
        <w:r w:rsidRPr="0015290F">
          <w:rPr>
            <w:rStyle w:val="Hyperlink"/>
          </w:rPr>
          <w:t>Highlights of Prescribing Information: Enflonsia (PDF) (https://www.accessdata.fda.gov/drugsatfda_docs/label/2025/761432s000lbledt.pdf</w:t>
        </w:r>
      </w:hyperlink>
    </w:p>
    <w:p w14:paraId="4101B126" w14:textId="3BC2D98B" w:rsidR="00DE7321" w:rsidRPr="0015290F" w:rsidRDefault="0015290F" w:rsidP="0015290F">
      <w:pPr>
        <w:divId w:val="375087090"/>
        <w:rPr>
          <w:rFonts w:eastAsia="Times New Roman"/>
        </w:rPr>
      </w:pPr>
      <w:r>
        <w:rPr>
          <w:rFonts w:eastAsia="Times New Roman"/>
        </w:rPr>
        <w:pict w14:anchorId="111C5B71">
          <v:rect id="_x0000_i1025" style="width:0;height:1.5pt" o:hralign="center" o:hrstd="t" o:hr="t" fillcolor="#a0a0a0" stroked="f"/>
        </w:pict>
      </w:r>
    </w:p>
    <w:p w14:paraId="78F5E035" w14:textId="77777777" w:rsidR="00DE7321" w:rsidRDefault="00DE7321" w:rsidP="00F43DB0">
      <w:pPr>
        <w:pStyle w:val="NormalWeb"/>
        <w:divId w:val="375087090"/>
      </w:pPr>
      <w:r>
        <w:t xml:space="preserve">A copy of this HAN is available at: </w:t>
      </w:r>
      <w:hyperlink r:id="rId21" w:history="1">
        <w:r>
          <w:rPr>
            <w:rStyle w:val="Hyperlink"/>
          </w:rPr>
          <w:t>MDH Health Alert Network (www.health.state.mn.us/han)</w:t>
        </w:r>
      </w:hyperlink>
      <w:r>
        <w:br/>
        <w:t>The content of this message is intended for public health and health care personnel and response partners who have a need to know the information to perform their duties.</w:t>
      </w:r>
    </w:p>
    <w:p w14:paraId="444A63DB" w14:textId="77777777" w:rsidR="00376A51" w:rsidRDefault="00376A51" w:rsidP="002C0187">
      <w:pPr>
        <w:pStyle w:val="LOGO"/>
      </w:pPr>
    </w:p>
    <w:sectPr w:rsidR="00376A51" w:rsidSect="00F61439">
      <w:headerReference w:type="default" r:id="rId22"/>
      <w:footerReference w:type="default" r:id="rId23"/>
      <w:footerReference w:type="first" r:id="rId24"/>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0F45" w14:textId="77777777" w:rsidR="00657357" w:rsidRDefault="00657357" w:rsidP="00F43DB0">
      <w:r>
        <w:separator/>
      </w:r>
    </w:p>
  </w:endnote>
  <w:endnote w:type="continuationSeparator" w:id="0">
    <w:p w14:paraId="484270C3" w14:textId="77777777" w:rsidR="00657357" w:rsidRDefault="00657357" w:rsidP="00F43DB0">
      <w:r>
        <w:continuationSeparator/>
      </w:r>
    </w:p>
  </w:endnote>
  <w:endnote w:type="continuationNotice" w:id="1">
    <w:p w14:paraId="0E7CFB56" w14:textId="77777777" w:rsidR="00657357" w:rsidRDefault="00657357" w:rsidP="00F43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56354572" w14:textId="77777777" w:rsidR="000F7548" w:rsidRDefault="000F7548" w:rsidP="0015290F">
        <w:pPr>
          <w:pStyle w:val="Header"/>
          <w:jc w:val="left"/>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67B87250" w14:textId="77777777" w:rsidR="00B45CED" w:rsidRPr="00EE4C86" w:rsidRDefault="00B45CED" w:rsidP="00F43DB0">
        <w:pPr>
          <w:pStyle w:val="Foo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AA3C" w14:textId="77777777" w:rsidR="00657357" w:rsidRDefault="00657357" w:rsidP="00F43DB0">
      <w:r>
        <w:separator/>
      </w:r>
    </w:p>
  </w:footnote>
  <w:footnote w:type="continuationSeparator" w:id="0">
    <w:p w14:paraId="0246F81A" w14:textId="77777777" w:rsidR="00657357" w:rsidRDefault="00657357" w:rsidP="00F43DB0">
      <w:r>
        <w:continuationSeparator/>
      </w:r>
    </w:p>
  </w:footnote>
  <w:footnote w:type="continuationNotice" w:id="1">
    <w:p w14:paraId="1DF9DB04" w14:textId="77777777" w:rsidR="00657357" w:rsidRDefault="00657357" w:rsidP="00F43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C4A7" w14:textId="741163AB" w:rsidR="00782710" w:rsidRPr="00376A51" w:rsidRDefault="0015290F" w:rsidP="00F43DB0">
    <w:pPr>
      <w:pStyle w:val="Header"/>
    </w:pPr>
    <w:r w:rsidRPr="0015290F">
      <w:t xml:space="preserve">Health Advisory: MDH Extends Date for Use of RSV Monoclonal Antibodies Through April 30,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1B120C5"/>
    <w:multiLevelType w:val="multilevel"/>
    <w:tmpl w:val="61C4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871A54"/>
    <w:multiLevelType w:val="hybridMultilevel"/>
    <w:tmpl w:val="09DE0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2" w15:restartNumberingAfterBreak="0">
    <w:nsid w:val="0A8A017E"/>
    <w:multiLevelType w:val="hybridMultilevel"/>
    <w:tmpl w:val="EE86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1761F"/>
    <w:multiLevelType w:val="multilevel"/>
    <w:tmpl w:val="97981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86759"/>
    <w:multiLevelType w:val="multilevel"/>
    <w:tmpl w:val="060AF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FA0EB3"/>
    <w:multiLevelType w:val="multilevel"/>
    <w:tmpl w:val="217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C13B7"/>
    <w:multiLevelType w:val="multilevel"/>
    <w:tmpl w:val="88B4C196"/>
    <w:numStyleLink w:val="Listbullets"/>
  </w:abstractNum>
  <w:abstractNum w:abstractNumId="17" w15:restartNumberingAfterBreak="0">
    <w:nsid w:val="21C95F42"/>
    <w:multiLevelType w:val="multilevel"/>
    <w:tmpl w:val="6FD8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7E5D2E"/>
    <w:multiLevelType w:val="multilevel"/>
    <w:tmpl w:val="DA1C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79726B"/>
    <w:multiLevelType w:val="multilevel"/>
    <w:tmpl w:val="79C0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FD12EC"/>
    <w:multiLevelType w:val="hybridMultilevel"/>
    <w:tmpl w:val="1AF6A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147EF"/>
    <w:multiLevelType w:val="multilevel"/>
    <w:tmpl w:val="88B4C196"/>
    <w:numStyleLink w:val="Listbullets"/>
  </w:abstractNum>
  <w:abstractNum w:abstractNumId="22" w15:restartNumberingAfterBreak="0">
    <w:nsid w:val="2A9D7CBA"/>
    <w:multiLevelType w:val="multilevel"/>
    <w:tmpl w:val="A32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FE0F0B"/>
    <w:multiLevelType w:val="multilevel"/>
    <w:tmpl w:val="8A9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C83947"/>
    <w:multiLevelType w:val="multilevel"/>
    <w:tmpl w:val="0ED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014944"/>
    <w:multiLevelType w:val="multilevel"/>
    <w:tmpl w:val="D92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2A3D85"/>
    <w:multiLevelType w:val="multilevel"/>
    <w:tmpl w:val="B670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66193E"/>
    <w:multiLevelType w:val="multilevel"/>
    <w:tmpl w:val="092E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73673B"/>
    <w:multiLevelType w:val="multilevel"/>
    <w:tmpl w:val="2B16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665508"/>
    <w:multiLevelType w:val="multilevel"/>
    <w:tmpl w:val="A7E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902A0B"/>
    <w:multiLevelType w:val="multilevel"/>
    <w:tmpl w:val="21D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5017FA"/>
    <w:multiLevelType w:val="multilevel"/>
    <w:tmpl w:val="025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33" w15:restartNumberingAfterBreak="0">
    <w:nsid w:val="3B2402AF"/>
    <w:multiLevelType w:val="multilevel"/>
    <w:tmpl w:val="61C4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856ED8"/>
    <w:multiLevelType w:val="multilevel"/>
    <w:tmpl w:val="67AA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6A60A7"/>
    <w:multiLevelType w:val="multilevel"/>
    <w:tmpl w:val="7BC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37468"/>
    <w:multiLevelType w:val="multilevel"/>
    <w:tmpl w:val="61C41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38" w15:restartNumberingAfterBreak="0">
    <w:nsid w:val="51E1687B"/>
    <w:multiLevelType w:val="multilevel"/>
    <w:tmpl w:val="0C96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BA65B9"/>
    <w:multiLevelType w:val="hybridMultilevel"/>
    <w:tmpl w:val="8F64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D548B7"/>
    <w:multiLevelType w:val="multilevel"/>
    <w:tmpl w:val="CFCE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675027"/>
    <w:multiLevelType w:val="multilevel"/>
    <w:tmpl w:val="40C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55C1B"/>
    <w:multiLevelType w:val="multilevel"/>
    <w:tmpl w:val="69F4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CF147D"/>
    <w:multiLevelType w:val="multilevel"/>
    <w:tmpl w:val="8900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8318E"/>
    <w:multiLevelType w:val="multilevel"/>
    <w:tmpl w:val="B508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42903"/>
    <w:multiLevelType w:val="multilevel"/>
    <w:tmpl w:val="37B4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9616D7"/>
    <w:multiLevelType w:val="multilevel"/>
    <w:tmpl w:val="E65E2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657109622">
    <w:abstractNumId w:val="5"/>
  </w:num>
  <w:num w:numId="2" w16cid:durableId="353575410">
    <w:abstractNumId w:val="1"/>
  </w:num>
  <w:num w:numId="3" w16cid:durableId="1583177595">
    <w:abstractNumId w:val="32"/>
  </w:num>
  <w:num w:numId="4" w16cid:durableId="1894580559">
    <w:abstractNumId w:val="48"/>
  </w:num>
  <w:num w:numId="5" w16cid:durableId="364914241">
    <w:abstractNumId w:val="11"/>
  </w:num>
  <w:num w:numId="6" w16cid:durableId="348677642">
    <w:abstractNumId w:val="8"/>
  </w:num>
  <w:num w:numId="7" w16cid:durableId="1402018261">
    <w:abstractNumId w:val="21"/>
  </w:num>
  <w:num w:numId="8" w16cid:durableId="779298314">
    <w:abstractNumId w:val="16"/>
  </w:num>
  <w:num w:numId="9" w16cid:durableId="477917050">
    <w:abstractNumId w:val="42"/>
  </w:num>
  <w:num w:numId="10" w16cid:durableId="221992193">
    <w:abstractNumId w:val="37"/>
  </w:num>
  <w:num w:numId="11" w16cid:durableId="1886481787">
    <w:abstractNumId w:val="4"/>
  </w:num>
  <w:num w:numId="12" w16cid:durableId="1902402312">
    <w:abstractNumId w:val="0"/>
  </w:num>
  <w:num w:numId="13" w16cid:durableId="148862699">
    <w:abstractNumId w:val="7"/>
  </w:num>
  <w:num w:numId="14" w16cid:durableId="1823891872">
    <w:abstractNumId w:val="6"/>
  </w:num>
  <w:num w:numId="15" w16cid:durableId="965962657">
    <w:abstractNumId w:val="3"/>
  </w:num>
  <w:num w:numId="16" w16cid:durableId="1245190236">
    <w:abstractNumId w:val="2"/>
  </w:num>
  <w:num w:numId="17" w16cid:durableId="2005470811">
    <w:abstractNumId w:val="35"/>
  </w:num>
  <w:num w:numId="18" w16cid:durableId="655256901">
    <w:abstractNumId w:val="41"/>
  </w:num>
  <w:num w:numId="19" w16cid:durableId="770512734">
    <w:abstractNumId w:val="30"/>
  </w:num>
  <w:num w:numId="20" w16cid:durableId="785856562">
    <w:abstractNumId w:val="23"/>
  </w:num>
  <w:num w:numId="21" w16cid:durableId="462817155">
    <w:abstractNumId w:val="19"/>
  </w:num>
  <w:num w:numId="22" w16cid:durableId="175198696">
    <w:abstractNumId w:val="40"/>
  </w:num>
  <w:num w:numId="23" w16cid:durableId="1551264672">
    <w:abstractNumId w:val="29"/>
  </w:num>
  <w:num w:numId="24" w16cid:durableId="1907951663">
    <w:abstractNumId w:val="25"/>
  </w:num>
  <w:num w:numId="25" w16cid:durableId="777678668">
    <w:abstractNumId w:val="31"/>
  </w:num>
  <w:num w:numId="26" w16cid:durableId="1327050352">
    <w:abstractNumId w:val="47"/>
  </w:num>
  <w:num w:numId="27" w16cid:durableId="706024094">
    <w:abstractNumId w:val="22"/>
  </w:num>
  <w:num w:numId="28" w16cid:durableId="1634098743">
    <w:abstractNumId w:val="26"/>
  </w:num>
  <w:num w:numId="29" w16cid:durableId="1011756712">
    <w:abstractNumId w:val="24"/>
  </w:num>
  <w:num w:numId="30" w16cid:durableId="495609406">
    <w:abstractNumId w:val="27"/>
  </w:num>
  <w:num w:numId="31" w16cid:durableId="482700150">
    <w:abstractNumId w:val="17"/>
  </w:num>
  <w:num w:numId="32" w16cid:durableId="658508399">
    <w:abstractNumId w:val="38"/>
  </w:num>
  <w:num w:numId="33" w16cid:durableId="1957366634">
    <w:abstractNumId w:val="46"/>
  </w:num>
  <w:num w:numId="34" w16cid:durableId="1023049446">
    <w:abstractNumId w:val="15"/>
  </w:num>
  <w:num w:numId="35" w16cid:durableId="606037381">
    <w:abstractNumId w:val="18"/>
  </w:num>
  <w:num w:numId="36" w16cid:durableId="632709956">
    <w:abstractNumId w:val="44"/>
  </w:num>
  <w:num w:numId="37" w16cid:durableId="1472286801">
    <w:abstractNumId w:val="43"/>
  </w:num>
  <w:num w:numId="38" w16cid:durableId="796526496">
    <w:abstractNumId w:val="20"/>
  </w:num>
  <w:num w:numId="39" w16cid:durableId="402803054">
    <w:abstractNumId w:val="39"/>
  </w:num>
  <w:num w:numId="40" w16cid:durableId="44988033">
    <w:abstractNumId w:val="10"/>
  </w:num>
  <w:num w:numId="41" w16cid:durableId="327909174">
    <w:abstractNumId w:val="34"/>
  </w:num>
  <w:num w:numId="42" w16cid:durableId="168831103">
    <w:abstractNumId w:val="14"/>
  </w:num>
  <w:num w:numId="43" w16cid:durableId="2026900427">
    <w:abstractNumId w:val="33"/>
  </w:num>
  <w:num w:numId="44" w16cid:durableId="111871403">
    <w:abstractNumId w:val="13"/>
  </w:num>
  <w:num w:numId="45" w16cid:durableId="426578901">
    <w:abstractNumId w:val="28"/>
  </w:num>
  <w:num w:numId="46" w16cid:durableId="690297831">
    <w:abstractNumId w:val="45"/>
  </w:num>
  <w:num w:numId="47" w16cid:durableId="341123817">
    <w:abstractNumId w:val="12"/>
  </w:num>
  <w:num w:numId="48" w16cid:durableId="1919630119">
    <w:abstractNumId w:val="9"/>
  </w:num>
  <w:num w:numId="49" w16cid:durableId="1071394527">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F0"/>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386E"/>
    <w:rsid w:val="00024A86"/>
    <w:rsid w:val="00025C98"/>
    <w:rsid w:val="000267D5"/>
    <w:rsid w:val="00026A10"/>
    <w:rsid w:val="00026E3D"/>
    <w:rsid w:val="000273D5"/>
    <w:rsid w:val="00027C37"/>
    <w:rsid w:val="00030196"/>
    <w:rsid w:val="00031F02"/>
    <w:rsid w:val="00032320"/>
    <w:rsid w:val="00032B98"/>
    <w:rsid w:val="00032F92"/>
    <w:rsid w:val="00033BA3"/>
    <w:rsid w:val="000340C0"/>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15F3"/>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87C21"/>
    <w:rsid w:val="00090DC9"/>
    <w:rsid w:val="00091B47"/>
    <w:rsid w:val="000933AA"/>
    <w:rsid w:val="00093838"/>
    <w:rsid w:val="00093E48"/>
    <w:rsid w:val="00093EC5"/>
    <w:rsid w:val="00093F5A"/>
    <w:rsid w:val="00094E86"/>
    <w:rsid w:val="00095135"/>
    <w:rsid w:val="000966CC"/>
    <w:rsid w:val="00096F26"/>
    <w:rsid w:val="00097DA4"/>
    <w:rsid w:val="000A1B6D"/>
    <w:rsid w:val="000A1C49"/>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5F0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04C2"/>
    <w:rsid w:val="001112D6"/>
    <w:rsid w:val="0011130C"/>
    <w:rsid w:val="00112490"/>
    <w:rsid w:val="001127AB"/>
    <w:rsid w:val="00112B06"/>
    <w:rsid w:val="00113C69"/>
    <w:rsid w:val="00113F82"/>
    <w:rsid w:val="0011684D"/>
    <w:rsid w:val="001168EF"/>
    <w:rsid w:val="00116EFC"/>
    <w:rsid w:val="00117A89"/>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09E"/>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290F"/>
    <w:rsid w:val="001533A8"/>
    <w:rsid w:val="00153505"/>
    <w:rsid w:val="001541AE"/>
    <w:rsid w:val="001546A3"/>
    <w:rsid w:val="001551C1"/>
    <w:rsid w:val="00155A34"/>
    <w:rsid w:val="00157359"/>
    <w:rsid w:val="0015785C"/>
    <w:rsid w:val="00157C97"/>
    <w:rsid w:val="001602DD"/>
    <w:rsid w:val="001605DC"/>
    <w:rsid w:val="00160AC4"/>
    <w:rsid w:val="00161430"/>
    <w:rsid w:val="001619DA"/>
    <w:rsid w:val="0016292B"/>
    <w:rsid w:val="00163482"/>
    <w:rsid w:val="00163E0D"/>
    <w:rsid w:val="00164630"/>
    <w:rsid w:val="001652EF"/>
    <w:rsid w:val="00166394"/>
    <w:rsid w:val="00166451"/>
    <w:rsid w:val="001666BE"/>
    <w:rsid w:val="00166B0F"/>
    <w:rsid w:val="00166EC6"/>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3CC0"/>
    <w:rsid w:val="001941DC"/>
    <w:rsid w:val="0019499A"/>
    <w:rsid w:val="00194CEB"/>
    <w:rsid w:val="0019552D"/>
    <w:rsid w:val="00195CC6"/>
    <w:rsid w:val="001976C0"/>
    <w:rsid w:val="00197D68"/>
    <w:rsid w:val="001A0025"/>
    <w:rsid w:val="001A0378"/>
    <w:rsid w:val="001A03A3"/>
    <w:rsid w:val="001A0E75"/>
    <w:rsid w:val="001A10A6"/>
    <w:rsid w:val="001A1F13"/>
    <w:rsid w:val="001A20E1"/>
    <w:rsid w:val="001A250B"/>
    <w:rsid w:val="001A28E8"/>
    <w:rsid w:val="001A2E93"/>
    <w:rsid w:val="001A3E76"/>
    <w:rsid w:val="001A4417"/>
    <w:rsid w:val="001A4DFC"/>
    <w:rsid w:val="001A6699"/>
    <w:rsid w:val="001A6ADD"/>
    <w:rsid w:val="001A6B17"/>
    <w:rsid w:val="001A70D9"/>
    <w:rsid w:val="001A7646"/>
    <w:rsid w:val="001B024D"/>
    <w:rsid w:val="001B04EA"/>
    <w:rsid w:val="001B0FBE"/>
    <w:rsid w:val="001B5568"/>
    <w:rsid w:val="001B5891"/>
    <w:rsid w:val="001B5F7A"/>
    <w:rsid w:val="001B60A0"/>
    <w:rsid w:val="001B69BB"/>
    <w:rsid w:val="001B6A5E"/>
    <w:rsid w:val="001B6B15"/>
    <w:rsid w:val="001B7401"/>
    <w:rsid w:val="001B7553"/>
    <w:rsid w:val="001C1ACC"/>
    <w:rsid w:val="001C1B83"/>
    <w:rsid w:val="001C1EDC"/>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38E4"/>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07C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39"/>
    <w:rsid w:val="00226BD8"/>
    <w:rsid w:val="0022773A"/>
    <w:rsid w:val="00227F03"/>
    <w:rsid w:val="00230716"/>
    <w:rsid w:val="00231357"/>
    <w:rsid w:val="00231A64"/>
    <w:rsid w:val="00231AA8"/>
    <w:rsid w:val="00232B3F"/>
    <w:rsid w:val="0023302F"/>
    <w:rsid w:val="002338C7"/>
    <w:rsid w:val="0023429E"/>
    <w:rsid w:val="0023493B"/>
    <w:rsid w:val="00234A4B"/>
    <w:rsid w:val="00234AB9"/>
    <w:rsid w:val="0023541C"/>
    <w:rsid w:val="00235C73"/>
    <w:rsid w:val="002364B8"/>
    <w:rsid w:val="00236F16"/>
    <w:rsid w:val="00237849"/>
    <w:rsid w:val="00237E60"/>
    <w:rsid w:val="00237FD1"/>
    <w:rsid w:val="00240140"/>
    <w:rsid w:val="00240188"/>
    <w:rsid w:val="00240704"/>
    <w:rsid w:val="002407CA"/>
    <w:rsid w:val="0024137A"/>
    <w:rsid w:val="00242F4A"/>
    <w:rsid w:val="00243143"/>
    <w:rsid w:val="002431C3"/>
    <w:rsid w:val="0024353D"/>
    <w:rsid w:val="002436B2"/>
    <w:rsid w:val="002447C6"/>
    <w:rsid w:val="00245995"/>
    <w:rsid w:val="00246167"/>
    <w:rsid w:val="00246DCD"/>
    <w:rsid w:val="0024745B"/>
    <w:rsid w:val="002537D9"/>
    <w:rsid w:val="002546E7"/>
    <w:rsid w:val="002551A7"/>
    <w:rsid w:val="00255249"/>
    <w:rsid w:val="00255570"/>
    <w:rsid w:val="00260412"/>
    <w:rsid w:val="002608BD"/>
    <w:rsid w:val="0026213E"/>
    <w:rsid w:val="002624DF"/>
    <w:rsid w:val="00262A64"/>
    <w:rsid w:val="00262E07"/>
    <w:rsid w:val="002635DB"/>
    <w:rsid w:val="0026364A"/>
    <w:rsid w:val="00263D16"/>
    <w:rsid w:val="00264B2D"/>
    <w:rsid w:val="00265256"/>
    <w:rsid w:val="0026529E"/>
    <w:rsid w:val="00265425"/>
    <w:rsid w:val="002654DD"/>
    <w:rsid w:val="00265740"/>
    <w:rsid w:val="00266C04"/>
    <w:rsid w:val="00266F30"/>
    <w:rsid w:val="00267C61"/>
    <w:rsid w:val="00270031"/>
    <w:rsid w:val="002704F1"/>
    <w:rsid w:val="00271DDA"/>
    <w:rsid w:val="002726CA"/>
    <w:rsid w:val="00272CE5"/>
    <w:rsid w:val="00272FEF"/>
    <w:rsid w:val="00273A21"/>
    <w:rsid w:val="002751BC"/>
    <w:rsid w:val="00276043"/>
    <w:rsid w:val="00276073"/>
    <w:rsid w:val="00276341"/>
    <w:rsid w:val="00280E13"/>
    <w:rsid w:val="00281FCC"/>
    <w:rsid w:val="002820AF"/>
    <w:rsid w:val="002821AC"/>
    <w:rsid w:val="00282C1C"/>
    <w:rsid w:val="00283081"/>
    <w:rsid w:val="00283754"/>
    <w:rsid w:val="00283810"/>
    <w:rsid w:val="00284354"/>
    <w:rsid w:val="002850D7"/>
    <w:rsid w:val="00285A9A"/>
    <w:rsid w:val="0028675F"/>
    <w:rsid w:val="00287771"/>
    <w:rsid w:val="00287E0B"/>
    <w:rsid w:val="00290D43"/>
    <w:rsid w:val="00290D50"/>
    <w:rsid w:val="00292335"/>
    <w:rsid w:val="0029244D"/>
    <w:rsid w:val="002924BA"/>
    <w:rsid w:val="00292AE0"/>
    <w:rsid w:val="00293EB5"/>
    <w:rsid w:val="00295085"/>
    <w:rsid w:val="00295219"/>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0D9"/>
    <w:rsid w:val="002A64DB"/>
    <w:rsid w:val="002A6544"/>
    <w:rsid w:val="002A690C"/>
    <w:rsid w:val="002A6CDE"/>
    <w:rsid w:val="002A7C0F"/>
    <w:rsid w:val="002B050A"/>
    <w:rsid w:val="002B2E79"/>
    <w:rsid w:val="002B2F53"/>
    <w:rsid w:val="002B2F62"/>
    <w:rsid w:val="002B3745"/>
    <w:rsid w:val="002B3A57"/>
    <w:rsid w:val="002B3C7A"/>
    <w:rsid w:val="002B423A"/>
    <w:rsid w:val="002B4BA5"/>
    <w:rsid w:val="002B52AB"/>
    <w:rsid w:val="002B566A"/>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0E97"/>
    <w:rsid w:val="002D1035"/>
    <w:rsid w:val="002D3145"/>
    <w:rsid w:val="002D453B"/>
    <w:rsid w:val="002D6445"/>
    <w:rsid w:val="002D6A79"/>
    <w:rsid w:val="002D72C3"/>
    <w:rsid w:val="002D733A"/>
    <w:rsid w:val="002D75E6"/>
    <w:rsid w:val="002E046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636C"/>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6B5"/>
    <w:rsid w:val="003259D3"/>
    <w:rsid w:val="00326366"/>
    <w:rsid w:val="0032678F"/>
    <w:rsid w:val="00326A9F"/>
    <w:rsid w:val="00326ED3"/>
    <w:rsid w:val="003276B8"/>
    <w:rsid w:val="00327BFD"/>
    <w:rsid w:val="0033012B"/>
    <w:rsid w:val="003301F2"/>
    <w:rsid w:val="00330205"/>
    <w:rsid w:val="0033037A"/>
    <w:rsid w:val="003306DD"/>
    <w:rsid w:val="003308BF"/>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29DD"/>
    <w:rsid w:val="00353AEB"/>
    <w:rsid w:val="003554A5"/>
    <w:rsid w:val="00355A0E"/>
    <w:rsid w:val="00355BA0"/>
    <w:rsid w:val="00355ED9"/>
    <w:rsid w:val="003560CE"/>
    <w:rsid w:val="00356DDF"/>
    <w:rsid w:val="003575C3"/>
    <w:rsid w:val="003577CB"/>
    <w:rsid w:val="003623E9"/>
    <w:rsid w:val="00362C76"/>
    <w:rsid w:val="0036477D"/>
    <w:rsid w:val="00364DCD"/>
    <w:rsid w:val="003652F6"/>
    <w:rsid w:val="00365565"/>
    <w:rsid w:val="00365C40"/>
    <w:rsid w:val="0036642C"/>
    <w:rsid w:val="003665B5"/>
    <w:rsid w:val="0036750C"/>
    <w:rsid w:val="003717F9"/>
    <w:rsid w:val="003730D2"/>
    <w:rsid w:val="00373479"/>
    <w:rsid w:val="0037368B"/>
    <w:rsid w:val="00373C27"/>
    <w:rsid w:val="00373D7F"/>
    <w:rsid w:val="003746D9"/>
    <w:rsid w:val="00375FE3"/>
    <w:rsid w:val="00376A51"/>
    <w:rsid w:val="00377080"/>
    <w:rsid w:val="003775E9"/>
    <w:rsid w:val="0038002D"/>
    <w:rsid w:val="003806B9"/>
    <w:rsid w:val="00381172"/>
    <w:rsid w:val="003817AE"/>
    <w:rsid w:val="00382C89"/>
    <w:rsid w:val="003839DA"/>
    <w:rsid w:val="003842CE"/>
    <w:rsid w:val="0038443E"/>
    <w:rsid w:val="003850E1"/>
    <w:rsid w:val="003857F8"/>
    <w:rsid w:val="00385CF0"/>
    <w:rsid w:val="00385F7C"/>
    <w:rsid w:val="003860D2"/>
    <w:rsid w:val="00387470"/>
    <w:rsid w:val="00387AC5"/>
    <w:rsid w:val="00390391"/>
    <w:rsid w:val="0039086C"/>
    <w:rsid w:val="00390F19"/>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A7F20"/>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1B5"/>
    <w:rsid w:val="003E025D"/>
    <w:rsid w:val="003E086B"/>
    <w:rsid w:val="003E0A72"/>
    <w:rsid w:val="003E0CCF"/>
    <w:rsid w:val="003E11C3"/>
    <w:rsid w:val="003E1482"/>
    <w:rsid w:val="003E170C"/>
    <w:rsid w:val="003E183F"/>
    <w:rsid w:val="003E1B1D"/>
    <w:rsid w:val="003E1E97"/>
    <w:rsid w:val="003E2017"/>
    <w:rsid w:val="003E2E67"/>
    <w:rsid w:val="003E33FE"/>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21AA"/>
    <w:rsid w:val="00403720"/>
    <w:rsid w:val="00403E21"/>
    <w:rsid w:val="00404073"/>
    <w:rsid w:val="00404803"/>
    <w:rsid w:val="00404A1D"/>
    <w:rsid w:val="00404F85"/>
    <w:rsid w:val="00405658"/>
    <w:rsid w:val="00405A6F"/>
    <w:rsid w:val="00406DE8"/>
    <w:rsid w:val="004074C2"/>
    <w:rsid w:val="00407A37"/>
    <w:rsid w:val="004103E1"/>
    <w:rsid w:val="00412215"/>
    <w:rsid w:val="00412567"/>
    <w:rsid w:val="0041287A"/>
    <w:rsid w:val="00412E9B"/>
    <w:rsid w:val="00414738"/>
    <w:rsid w:val="00414B25"/>
    <w:rsid w:val="00415647"/>
    <w:rsid w:val="00415E16"/>
    <w:rsid w:val="00415FC0"/>
    <w:rsid w:val="00417B05"/>
    <w:rsid w:val="00417BF2"/>
    <w:rsid w:val="00417E47"/>
    <w:rsid w:val="00420328"/>
    <w:rsid w:val="00420C70"/>
    <w:rsid w:val="00421536"/>
    <w:rsid w:val="00421DFC"/>
    <w:rsid w:val="004227A2"/>
    <w:rsid w:val="00422C89"/>
    <w:rsid w:val="0042307F"/>
    <w:rsid w:val="0042356E"/>
    <w:rsid w:val="004241E4"/>
    <w:rsid w:val="004243C5"/>
    <w:rsid w:val="0042440A"/>
    <w:rsid w:val="00424B0D"/>
    <w:rsid w:val="00424FD6"/>
    <w:rsid w:val="00425517"/>
    <w:rsid w:val="00425713"/>
    <w:rsid w:val="00425748"/>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465B"/>
    <w:rsid w:val="00444A62"/>
    <w:rsid w:val="00445B5F"/>
    <w:rsid w:val="0044794C"/>
    <w:rsid w:val="00450878"/>
    <w:rsid w:val="0045153C"/>
    <w:rsid w:val="00451B82"/>
    <w:rsid w:val="00452D38"/>
    <w:rsid w:val="004533CB"/>
    <w:rsid w:val="0045353A"/>
    <w:rsid w:val="004535FC"/>
    <w:rsid w:val="00453829"/>
    <w:rsid w:val="00453E57"/>
    <w:rsid w:val="004540CD"/>
    <w:rsid w:val="004546F8"/>
    <w:rsid w:val="00455A21"/>
    <w:rsid w:val="004560B0"/>
    <w:rsid w:val="00457FA9"/>
    <w:rsid w:val="00460AD4"/>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1F9E"/>
    <w:rsid w:val="004721AD"/>
    <w:rsid w:val="004722A9"/>
    <w:rsid w:val="00472B3D"/>
    <w:rsid w:val="00472E5A"/>
    <w:rsid w:val="00473523"/>
    <w:rsid w:val="00475E1F"/>
    <w:rsid w:val="00476E68"/>
    <w:rsid w:val="00477346"/>
    <w:rsid w:val="004774DF"/>
    <w:rsid w:val="00477E47"/>
    <w:rsid w:val="00480106"/>
    <w:rsid w:val="004801FE"/>
    <w:rsid w:val="0048032F"/>
    <w:rsid w:val="00480FC1"/>
    <w:rsid w:val="0048199A"/>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F52"/>
    <w:rsid w:val="004A0F5C"/>
    <w:rsid w:val="004A29A1"/>
    <w:rsid w:val="004A42F1"/>
    <w:rsid w:val="004A446E"/>
    <w:rsid w:val="004A4BD5"/>
    <w:rsid w:val="004A5CB4"/>
    <w:rsid w:val="004A60EC"/>
    <w:rsid w:val="004A6C2A"/>
    <w:rsid w:val="004B0B5F"/>
    <w:rsid w:val="004B0BF4"/>
    <w:rsid w:val="004B0FF2"/>
    <w:rsid w:val="004B10DC"/>
    <w:rsid w:val="004B1291"/>
    <w:rsid w:val="004B134E"/>
    <w:rsid w:val="004B1843"/>
    <w:rsid w:val="004B1B03"/>
    <w:rsid w:val="004B38EA"/>
    <w:rsid w:val="004B3F20"/>
    <w:rsid w:val="004B418B"/>
    <w:rsid w:val="004B4344"/>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2C5D"/>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2935"/>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042"/>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4AB5"/>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1F7B"/>
    <w:rsid w:val="005A3504"/>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9AB"/>
    <w:rsid w:val="005B2A68"/>
    <w:rsid w:val="005B2B75"/>
    <w:rsid w:val="005B2CE0"/>
    <w:rsid w:val="005B327E"/>
    <w:rsid w:val="005B389B"/>
    <w:rsid w:val="005B3951"/>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658F"/>
    <w:rsid w:val="005D6C94"/>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046F"/>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44"/>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D48"/>
    <w:rsid w:val="00624ECE"/>
    <w:rsid w:val="00625BE1"/>
    <w:rsid w:val="00625C4B"/>
    <w:rsid w:val="00626CFC"/>
    <w:rsid w:val="00627EC1"/>
    <w:rsid w:val="006306DA"/>
    <w:rsid w:val="0063157C"/>
    <w:rsid w:val="00632800"/>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4E90"/>
    <w:rsid w:val="00656470"/>
    <w:rsid w:val="00657357"/>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0B7E"/>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1A36"/>
    <w:rsid w:val="006C220B"/>
    <w:rsid w:val="006C2A38"/>
    <w:rsid w:val="006C2A3A"/>
    <w:rsid w:val="006C2E36"/>
    <w:rsid w:val="006C2EE0"/>
    <w:rsid w:val="006C376A"/>
    <w:rsid w:val="006C3946"/>
    <w:rsid w:val="006C3E80"/>
    <w:rsid w:val="006C43F7"/>
    <w:rsid w:val="006C450F"/>
    <w:rsid w:val="006C4B57"/>
    <w:rsid w:val="006C4D5F"/>
    <w:rsid w:val="006C52B7"/>
    <w:rsid w:val="006C5A89"/>
    <w:rsid w:val="006C6A53"/>
    <w:rsid w:val="006C74B7"/>
    <w:rsid w:val="006C7588"/>
    <w:rsid w:val="006D0794"/>
    <w:rsid w:val="006D0A93"/>
    <w:rsid w:val="006D1235"/>
    <w:rsid w:val="006D12CD"/>
    <w:rsid w:val="006D248C"/>
    <w:rsid w:val="006D2D2A"/>
    <w:rsid w:val="006D351E"/>
    <w:rsid w:val="006D36BF"/>
    <w:rsid w:val="006D3D2D"/>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5E4B"/>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21CC"/>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C80"/>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8AC"/>
    <w:rsid w:val="00786C4B"/>
    <w:rsid w:val="00786CE7"/>
    <w:rsid w:val="00787F88"/>
    <w:rsid w:val="00787FC2"/>
    <w:rsid w:val="007903B7"/>
    <w:rsid w:val="007904B0"/>
    <w:rsid w:val="007907F9"/>
    <w:rsid w:val="00790E85"/>
    <w:rsid w:val="007916A8"/>
    <w:rsid w:val="00791704"/>
    <w:rsid w:val="00791E1D"/>
    <w:rsid w:val="00791F0C"/>
    <w:rsid w:val="007926EA"/>
    <w:rsid w:val="00794725"/>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4FE"/>
    <w:rsid w:val="007C4F3C"/>
    <w:rsid w:val="007C6FBB"/>
    <w:rsid w:val="007C6FF4"/>
    <w:rsid w:val="007C7265"/>
    <w:rsid w:val="007C7693"/>
    <w:rsid w:val="007D0557"/>
    <w:rsid w:val="007D22EE"/>
    <w:rsid w:val="007D287C"/>
    <w:rsid w:val="007D39AC"/>
    <w:rsid w:val="007D3C00"/>
    <w:rsid w:val="007D4B94"/>
    <w:rsid w:val="007D4E95"/>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20A"/>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05A"/>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3AD"/>
    <w:rsid w:val="0083188D"/>
    <w:rsid w:val="00834ACA"/>
    <w:rsid w:val="00836BB7"/>
    <w:rsid w:val="008377E6"/>
    <w:rsid w:val="0084061F"/>
    <w:rsid w:val="00843E84"/>
    <w:rsid w:val="00844445"/>
    <w:rsid w:val="008445DD"/>
    <w:rsid w:val="008450E3"/>
    <w:rsid w:val="0084516F"/>
    <w:rsid w:val="0084760B"/>
    <w:rsid w:val="008478BE"/>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42DC"/>
    <w:rsid w:val="00865BA5"/>
    <w:rsid w:val="0086607A"/>
    <w:rsid w:val="008676D6"/>
    <w:rsid w:val="0087023D"/>
    <w:rsid w:val="00870503"/>
    <w:rsid w:val="00871BAB"/>
    <w:rsid w:val="00872724"/>
    <w:rsid w:val="00872FA3"/>
    <w:rsid w:val="0087364C"/>
    <w:rsid w:val="00873C2B"/>
    <w:rsid w:val="00874B46"/>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480"/>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644D"/>
    <w:rsid w:val="008A73B0"/>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2DA"/>
    <w:rsid w:val="0090537D"/>
    <w:rsid w:val="009055B4"/>
    <w:rsid w:val="00906A42"/>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37F8C"/>
    <w:rsid w:val="00940331"/>
    <w:rsid w:val="00940A68"/>
    <w:rsid w:val="00941F01"/>
    <w:rsid w:val="0094220E"/>
    <w:rsid w:val="00942355"/>
    <w:rsid w:val="0094241B"/>
    <w:rsid w:val="00942528"/>
    <w:rsid w:val="00943D85"/>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3EAE"/>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108"/>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A86"/>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1FD0"/>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2EA0"/>
    <w:rsid w:val="009C3752"/>
    <w:rsid w:val="009C5055"/>
    <w:rsid w:val="009C52F7"/>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5F96"/>
    <w:rsid w:val="009D6150"/>
    <w:rsid w:val="009D6516"/>
    <w:rsid w:val="009D783A"/>
    <w:rsid w:val="009E1535"/>
    <w:rsid w:val="009E23ED"/>
    <w:rsid w:val="009E415E"/>
    <w:rsid w:val="009E4C3F"/>
    <w:rsid w:val="009E51F7"/>
    <w:rsid w:val="009E5266"/>
    <w:rsid w:val="009E5C88"/>
    <w:rsid w:val="009E68CE"/>
    <w:rsid w:val="009E73E5"/>
    <w:rsid w:val="009E7B01"/>
    <w:rsid w:val="009F07D0"/>
    <w:rsid w:val="009F09CF"/>
    <w:rsid w:val="009F1425"/>
    <w:rsid w:val="009F18AC"/>
    <w:rsid w:val="009F32C2"/>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355"/>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31F0"/>
    <w:rsid w:val="00A255AD"/>
    <w:rsid w:val="00A25FA7"/>
    <w:rsid w:val="00A263AD"/>
    <w:rsid w:val="00A2647B"/>
    <w:rsid w:val="00A27516"/>
    <w:rsid w:val="00A27624"/>
    <w:rsid w:val="00A313E1"/>
    <w:rsid w:val="00A3148A"/>
    <w:rsid w:val="00A3191B"/>
    <w:rsid w:val="00A32113"/>
    <w:rsid w:val="00A32441"/>
    <w:rsid w:val="00A32A11"/>
    <w:rsid w:val="00A33A00"/>
    <w:rsid w:val="00A33F64"/>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32E"/>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0D6B"/>
    <w:rsid w:val="00AC1BE4"/>
    <w:rsid w:val="00AC1D0D"/>
    <w:rsid w:val="00AC21E1"/>
    <w:rsid w:val="00AC2246"/>
    <w:rsid w:val="00AC2364"/>
    <w:rsid w:val="00AC260C"/>
    <w:rsid w:val="00AC2D4B"/>
    <w:rsid w:val="00AC2DC7"/>
    <w:rsid w:val="00AC2F7C"/>
    <w:rsid w:val="00AC37C9"/>
    <w:rsid w:val="00AC3D68"/>
    <w:rsid w:val="00AC4067"/>
    <w:rsid w:val="00AC46A1"/>
    <w:rsid w:val="00AC4A78"/>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8E3"/>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9FE"/>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167B"/>
    <w:rsid w:val="00B43277"/>
    <w:rsid w:val="00B4332B"/>
    <w:rsid w:val="00B4340E"/>
    <w:rsid w:val="00B439FC"/>
    <w:rsid w:val="00B44D3C"/>
    <w:rsid w:val="00B4589D"/>
    <w:rsid w:val="00B45CED"/>
    <w:rsid w:val="00B46D2E"/>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5E59"/>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033F"/>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03D"/>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C50"/>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2CE"/>
    <w:rsid w:val="00C45326"/>
    <w:rsid w:val="00C46952"/>
    <w:rsid w:val="00C46B6A"/>
    <w:rsid w:val="00C505B5"/>
    <w:rsid w:val="00C50D28"/>
    <w:rsid w:val="00C51144"/>
    <w:rsid w:val="00C51F0B"/>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B14"/>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05"/>
    <w:rsid w:val="00C74615"/>
    <w:rsid w:val="00C74A0E"/>
    <w:rsid w:val="00C75E81"/>
    <w:rsid w:val="00C76478"/>
    <w:rsid w:val="00C766C4"/>
    <w:rsid w:val="00C76909"/>
    <w:rsid w:val="00C8047D"/>
    <w:rsid w:val="00C804E8"/>
    <w:rsid w:val="00C81FFC"/>
    <w:rsid w:val="00C829EA"/>
    <w:rsid w:val="00C82BD2"/>
    <w:rsid w:val="00C82E4A"/>
    <w:rsid w:val="00C8404F"/>
    <w:rsid w:val="00C8410E"/>
    <w:rsid w:val="00C84366"/>
    <w:rsid w:val="00C851B6"/>
    <w:rsid w:val="00C852D9"/>
    <w:rsid w:val="00C8552F"/>
    <w:rsid w:val="00C85ADD"/>
    <w:rsid w:val="00C85DD3"/>
    <w:rsid w:val="00C86EA5"/>
    <w:rsid w:val="00C875F8"/>
    <w:rsid w:val="00C87C8A"/>
    <w:rsid w:val="00C87F2B"/>
    <w:rsid w:val="00C903CF"/>
    <w:rsid w:val="00C911B6"/>
    <w:rsid w:val="00C9171A"/>
    <w:rsid w:val="00C918C6"/>
    <w:rsid w:val="00C91B56"/>
    <w:rsid w:val="00C920B7"/>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1285"/>
    <w:rsid w:val="00CD2498"/>
    <w:rsid w:val="00CD36FD"/>
    <w:rsid w:val="00CD3810"/>
    <w:rsid w:val="00CD46CA"/>
    <w:rsid w:val="00CD7BBE"/>
    <w:rsid w:val="00CE003B"/>
    <w:rsid w:val="00CE00F5"/>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88"/>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27E25"/>
    <w:rsid w:val="00D3022F"/>
    <w:rsid w:val="00D30CCE"/>
    <w:rsid w:val="00D310DE"/>
    <w:rsid w:val="00D321DC"/>
    <w:rsid w:val="00D332D8"/>
    <w:rsid w:val="00D3373B"/>
    <w:rsid w:val="00D340EE"/>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1F3"/>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5596"/>
    <w:rsid w:val="00D86311"/>
    <w:rsid w:val="00D8639F"/>
    <w:rsid w:val="00D86627"/>
    <w:rsid w:val="00D871C1"/>
    <w:rsid w:val="00D87A42"/>
    <w:rsid w:val="00D87AB1"/>
    <w:rsid w:val="00D90872"/>
    <w:rsid w:val="00D91949"/>
    <w:rsid w:val="00D91AF3"/>
    <w:rsid w:val="00D9465C"/>
    <w:rsid w:val="00D94BF6"/>
    <w:rsid w:val="00D950FA"/>
    <w:rsid w:val="00D957B7"/>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07B"/>
    <w:rsid w:val="00DA77CA"/>
    <w:rsid w:val="00DB1054"/>
    <w:rsid w:val="00DB297D"/>
    <w:rsid w:val="00DB2C55"/>
    <w:rsid w:val="00DB3143"/>
    <w:rsid w:val="00DB4544"/>
    <w:rsid w:val="00DB47A5"/>
    <w:rsid w:val="00DB4928"/>
    <w:rsid w:val="00DB4954"/>
    <w:rsid w:val="00DB5F40"/>
    <w:rsid w:val="00DB6910"/>
    <w:rsid w:val="00DB7136"/>
    <w:rsid w:val="00DB74B6"/>
    <w:rsid w:val="00DB74FE"/>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6112"/>
    <w:rsid w:val="00DD753F"/>
    <w:rsid w:val="00DE0256"/>
    <w:rsid w:val="00DE045B"/>
    <w:rsid w:val="00DE0828"/>
    <w:rsid w:val="00DE0D51"/>
    <w:rsid w:val="00DE1D23"/>
    <w:rsid w:val="00DE29D9"/>
    <w:rsid w:val="00DE2AEC"/>
    <w:rsid w:val="00DE2F32"/>
    <w:rsid w:val="00DE337C"/>
    <w:rsid w:val="00DE4368"/>
    <w:rsid w:val="00DE4E79"/>
    <w:rsid w:val="00DE5AC6"/>
    <w:rsid w:val="00DE7321"/>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DF7ACF"/>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22F"/>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A"/>
    <w:rsid w:val="00E36C8C"/>
    <w:rsid w:val="00E3769D"/>
    <w:rsid w:val="00E37B1D"/>
    <w:rsid w:val="00E37BD9"/>
    <w:rsid w:val="00E417AF"/>
    <w:rsid w:val="00E41AA4"/>
    <w:rsid w:val="00E422F9"/>
    <w:rsid w:val="00E43258"/>
    <w:rsid w:val="00E43E24"/>
    <w:rsid w:val="00E476A3"/>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673B6"/>
    <w:rsid w:val="00E704CC"/>
    <w:rsid w:val="00E70696"/>
    <w:rsid w:val="00E71CA5"/>
    <w:rsid w:val="00E72F0E"/>
    <w:rsid w:val="00E73490"/>
    <w:rsid w:val="00E73571"/>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7D2"/>
    <w:rsid w:val="00E87FBF"/>
    <w:rsid w:val="00E91497"/>
    <w:rsid w:val="00E91F0C"/>
    <w:rsid w:val="00E92154"/>
    <w:rsid w:val="00E929AA"/>
    <w:rsid w:val="00E929CD"/>
    <w:rsid w:val="00E936A7"/>
    <w:rsid w:val="00E93762"/>
    <w:rsid w:val="00E9398F"/>
    <w:rsid w:val="00E939DE"/>
    <w:rsid w:val="00E944E2"/>
    <w:rsid w:val="00E94BB2"/>
    <w:rsid w:val="00E95062"/>
    <w:rsid w:val="00E97045"/>
    <w:rsid w:val="00E97C92"/>
    <w:rsid w:val="00EA09CD"/>
    <w:rsid w:val="00EA09F6"/>
    <w:rsid w:val="00EA0A52"/>
    <w:rsid w:val="00EA0E73"/>
    <w:rsid w:val="00EA0EF6"/>
    <w:rsid w:val="00EA11AE"/>
    <w:rsid w:val="00EA12FA"/>
    <w:rsid w:val="00EA13F7"/>
    <w:rsid w:val="00EA1DAB"/>
    <w:rsid w:val="00EA1DDA"/>
    <w:rsid w:val="00EA20C2"/>
    <w:rsid w:val="00EA276B"/>
    <w:rsid w:val="00EA353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16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53C6"/>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6F0"/>
    <w:rsid w:val="00F309AB"/>
    <w:rsid w:val="00F30C1D"/>
    <w:rsid w:val="00F30D42"/>
    <w:rsid w:val="00F32717"/>
    <w:rsid w:val="00F327D0"/>
    <w:rsid w:val="00F332E6"/>
    <w:rsid w:val="00F33691"/>
    <w:rsid w:val="00F35AE2"/>
    <w:rsid w:val="00F36151"/>
    <w:rsid w:val="00F36415"/>
    <w:rsid w:val="00F36EC1"/>
    <w:rsid w:val="00F37B58"/>
    <w:rsid w:val="00F43DB0"/>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3A93"/>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2F7"/>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E7A72"/>
    <w:rsid w:val="00FF0899"/>
    <w:rsid w:val="00FF1B86"/>
    <w:rsid w:val="00FF21D6"/>
    <w:rsid w:val="00FF21EA"/>
    <w:rsid w:val="00FF27ED"/>
    <w:rsid w:val="00FF2AEC"/>
    <w:rsid w:val="00FF2CFC"/>
    <w:rsid w:val="00FF3413"/>
    <w:rsid w:val="00FF42F3"/>
    <w:rsid w:val="00FF45C1"/>
    <w:rsid w:val="00FF48D2"/>
    <w:rsid w:val="00FF51FE"/>
    <w:rsid w:val="00FF5583"/>
    <w:rsid w:val="00FF595D"/>
    <w:rsid w:val="00FF5A77"/>
    <w:rsid w:val="00FF648D"/>
    <w:rsid w:val="00FF6FC2"/>
    <w:rsid w:val="00FF76E9"/>
    <w:rsid w:val="00FF77F4"/>
    <w:rsid w:val="02E1F1EC"/>
    <w:rsid w:val="0737F958"/>
    <w:rsid w:val="08A343E7"/>
    <w:rsid w:val="0B15457D"/>
    <w:rsid w:val="121CFD29"/>
    <w:rsid w:val="1421B35C"/>
    <w:rsid w:val="166AC9DF"/>
    <w:rsid w:val="1A55B5AF"/>
    <w:rsid w:val="1B9E0BCA"/>
    <w:rsid w:val="1CD6F2DE"/>
    <w:rsid w:val="20C00E2B"/>
    <w:rsid w:val="26ED5DE8"/>
    <w:rsid w:val="2CE8D4B0"/>
    <w:rsid w:val="2DD5379E"/>
    <w:rsid w:val="2DEB4D71"/>
    <w:rsid w:val="2EAE0E05"/>
    <w:rsid w:val="301E6853"/>
    <w:rsid w:val="31B7C3FC"/>
    <w:rsid w:val="33A37771"/>
    <w:rsid w:val="3A503BA3"/>
    <w:rsid w:val="3D7534BD"/>
    <w:rsid w:val="3DB8A3B3"/>
    <w:rsid w:val="3FB452E8"/>
    <w:rsid w:val="402CD2CD"/>
    <w:rsid w:val="41B5636B"/>
    <w:rsid w:val="41F0BDF3"/>
    <w:rsid w:val="46D80F32"/>
    <w:rsid w:val="46DE0E5F"/>
    <w:rsid w:val="4BD31856"/>
    <w:rsid w:val="4C54336E"/>
    <w:rsid w:val="50917C3A"/>
    <w:rsid w:val="50AAF943"/>
    <w:rsid w:val="51FCD06B"/>
    <w:rsid w:val="53D391E4"/>
    <w:rsid w:val="550CAD48"/>
    <w:rsid w:val="564FFD40"/>
    <w:rsid w:val="57070FAB"/>
    <w:rsid w:val="578560CF"/>
    <w:rsid w:val="59EA1844"/>
    <w:rsid w:val="5BCB9456"/>
    <w:rsid w:val="5BFB89B8"/>
    <w:rsid w:val="5DA422F6"/>
    <w:rsid w:val="6195337E"/>
    <w:rsid w:val="63840094"/>
    <w:rsid w:val="64ACCF29"/>
    <w:rsid w:val="66BFA0FD"/>
    <w:rsid w:val="676C1538"/>
    <w:rsid w:val="68C09C69"/>
    <w:rsid w:val="69E57BF0"/>
    <w:rsid w:val="6BDFBBDD"/>
    <w:rsid w:val="6E0B1980"/>
    <w:rsid w:val="6F114E3B"/>
    <w:rsid w:val="7139B310"/>
    <w:rsid w:val="7388EC3D"/>
    <w:rsid w:val="7918D9C9"/>
    <w:rsid w:val="79773AF2"/>
    <w:rsid w:val="7BD3EDC1"/>
    <w:rsid w:val="7CCA08F6"/>
    <w:rsid w:val="7FAFC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8B27838"/>
  <w15:docId w15:val="{2D759E31-5518-4613-855F-B02CA5F0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43DB0"/>
    <w:pPr>
      <w:suppressAutoHyphens/>
      <w:spacing w:before="120" w:after="120"/>
    </w:pPr>
    <w:rPr>
      <w:rFonts w:ascii="Times New Roman" w:hAnsi="Times New Roman" w:cs="Times New Roman"/>
      <w:szCs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9"/>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9"/>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9"/>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9"/>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NormalWeb">
    <w:name w:val="Normal (Web)"/>
    <w:basedOn w:val="Normal"/>
    <w:uiPriority w:val="99"/>
    <w:unhideWhenUsed/>
    <w:locked/>
    <w:rsid w:val="00A231F0"/>
    <w:pPr>
      <w:suppressAutoHyphens w:val="0"/>
      <w:spacing w:before="100" w:beforeAutospacing="1" w:after="100" w:afterAutospacing="1"/>
    </w:pPr>
  </w:style>
  <w:style w:type="paragraph" w:styleId="CommentText">
    <w:name w:val="annotation text"/>
    <w:basedOn w:val="Normal"/>
    <w:link w:val="CommentTextChar"/>
    <w:semiHidden/>
    <w:unhideWhenUsed/>
    <w:locked/>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locked/>
    <w:rPr>
      <w:sz w:val="16"/>
      <w:szCs w:val="16"/>
    </w:rPr>
  </w:style>
  <w:style w:type="paragraph" w:styleId="Revision">
    <w:name w:val="Revision"/>
    <w:hidden/>
    <w:uiPriority w:val="99"/>
    <w:semiHidden/>
    <w:rsid w:val="002D0E97"/>
    <w:pPr>
      <w:spacing w:before="0" w:after="0"/>
    </w:pPr>
    <w:rPr>
      <w:sz w:val="24"/>
    </w:rPr>
  </w:style>
  <w:style w:type="character" w:styleId="UnresolvedMention">
    <w:name w:val="Unresolved Mention"/>
    <w:basedOn w:val="DefaultParagraphFont"/>
    <w:uiPriority w:val="99"/>
    <w:semiHidden/>
    <w:unhideWhenUsed/>
    <w:rsid w:val="0086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75087090">
      <w:bodyDiv w:val="1"/>
      <w:marLeft w:val="0"/>
      <w:marRight w:val="0"/>
      <w:marTop w:val="0"/>
      <w:marBottom w:val="0"/>
      <w:divBdr>
        <w:top w:val="none" w:sz="0" w:space="0" w:color="auto"/>
        <w:left w:val="none" w:sz="0" w:space="0" w:color="auto"/>
        <w:bottom w:val="none" w:sz="0" w:space="0" w:color="auto"/>
        <w:right w:val="none" w:sz="0" w:space="0" w:color="auto"/>
      </w:divBdr>
      <w:divsChild>
        <w:div w:id="507528628">
          <w:marLeft w:val="0"/>
          <w:marRight w:val="0"/>
          <w:marTop w:val="0"/>
          <w:marBottom w:val="0"/>
          <w:divBdr>
            <w:top w:val="none" w:sz="0" w:space="0" w:color="auto"/>
            <w:left w:val="none" w:sz="0" w:space="0" w:color="auto"/>
            <w:bottom w:val="none" w:sz="0" w:space="0" w:color="auto"/>
            <w:right w:val="none" w:sz="0" w:space="0" w:color="auto"/>
          </w:divBdr>
          <w:divsChild>
            <w:div w:id="1476945431">
              <w:marLeft w:val="0"/>
              <w:marRight w:val="0"/>
              <w:marTop w:val="0"/>
              <w:marBottom w:val="0"/>
              <w:divBdr>
                <w:top w:val="none" w:sz="0" w:space="0" w:color="auto"/>
                <w:left w:val="none" w:sz="0" w:space="0" w:color="auto"/>
                <w:bottom w:val="none" w:sz="0" w:space="0" w:color="auto"/>
                <w:right w:val="none" w:sz="0" w:space="0" w:color="auto"/>
              </w:divBdr>
            </w:div>
            <w:div w:id="393741802">
              <w:marLeft w:val="0"/>
              <w:marRight w:val="0"/>
              <w:marTop w:val="0"/>
              <w:marBottom w:val="0"/>
              <w:divBdr>
                <w:top w:val="none" w:sz="0" w:space="0" w:color="auto"/>
                <w:left w:val="none" w:sz="0" w:space="0" w:color="auto"/>
                <w:bottom w:val="none" w:sz="0" w:space="0" w:color="auto"/>
                <w:right w:val="none" w:sz="0" w:space="0" w:color="auto"/>
              </w:divBdr>
            </w:div>
            <w:div w:id="315109532">
              <w:marLeft w:val="0"/>
              <w:marRight w:val="0"/>
              <w:marTop w:val="0"/>
              <w:marBottom w:val="0"/>
              <w:divBdr>
                <w:top w:val="none" w:sz="0" w:space="0" w:color="auto"/>
                <w:left w:val="none" w:sz="0" w:space="0" w:color="auto"/>
                <w:bottom w:val="none" w:sz="0" w:space="0" w:color="auto"/>
                <w:right w:val="none" w:sz="0" w:space="0" w:color="auto"/>
              </w:divBdr>
            </w:div>
            <w:div w:id="618225695">
              <w:marLeft w:val="0"/>
              <w:marRight w:val="0"/>
              <w:marTop w:val="0"/>
              <w:marBottom w:val="0"/>
              <w:divBdr>
                <w:top w:val="none" w:sz="0" w:space="0" w:color="auto"/>
                <w:left w:val="none" w:sz="0" w:space="0" w:color="auto"/>
                <w:bottom w:val="none" w:sz="0" w:space="0" w:color="auto"/>
                <w:right w:val="none" w:sz="0" w:space="0" w:color="auto"/>
              </w:divBdr>
            </w:div>
          </w:divsChild>
        </w:div>
        <w:div w:id="2009164903">
          <w:marLeft w:val="0"/>
          <w:marRight w:val="0"/>
          <w:marTop w:val="0"/>
          <w:marBottom w:val="0"/>
          <w:divBdr>
            <w:top w:val="none" w:sz="0" w:space="0" w:color="auto"/>
            <w:left w:val="none" w:sz="0" w:space="0" w:color="auto"/>
            <w:bottom w:val="none" w:sz="0" w:space="0" w:color="auto"/>
            <w:right w:val="none" w:sz="0" w:space="0" w:color="auto"/>
          </w:divBdr>
          <w:divsChild>
            <w:div w:id="1352799320">
              <w:marLeft w:val="0"/>
              <w:marRight w:val="0"/>
              <w:marTop w:val="0"/>
              <w:marBottom w:val="0"/>
              <w:divBdr>
                <w:top w:val="none" w:sz="0" w:space="0" w:color="auto"/>
                <w:left w:val="none" w:sz="0" w:space="0" w:color="auto"/>
                <w:bottom w:val="none" w:sz="0" w:space="0" w:color="auto"/>
                <w:right w:val="none" w:sz="0" w:space="0" w:color="auto"/>
              </w:divBdr>
            </w:div>
            <w:div w:id="5640827">
              <w:marLeft w:val="0"/>
              <w:marRight w:val="0"/>
              <w:marTop w:val="0"/>
              <w:marBottom w:val="0"/>
              <w:divBdr>
                <w:top w:val="none" w:sz="0" w:space="0" w:color="auto"/>
                <w:left w:val="none" w:sz="0" w:space="0" w:color="auto"/>
                <w:bottom w:val="none" w:sz="0" w:space="0" w:color="auto"/>
                <w:right w:val="none" w:sz="0" w:space="0" w:color="auto"/>
              </w:divBdr>
            </w:div>
            <w:div w:id="1266619611">
              <w:marLeft w:val="0"/>
              <w:marRight w:val="0"/>
              <w:marTop w:val="0"/>
              <w:marBottom w:val="0"/>
              <w:divBdr>
                <w:top w:val="none" w:sz="0" w:space="0" w:color="auto"/>
                <w:left w:val="none" w:sz="0" w:space="0" w:color="auto"/>
                <w:bottom w:val="none" w:sz="0" w:space="0" w:color="auto"/>
                <w:right w:val="none" w:sz="0" w:space="0" w:color="auto"/>
              </w:divBdr>
            </w:div>
            <w:div w:id="8383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192693164">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86145868">
      <w:bodyDiv w:val="1"/>
      <w:marLeft w:val="0"/>
      <w:marRight w:val="0"/>
      <w:marTop w:val="0"/>
      <w:marBottom w:val="0"/>
      <w:divBdr>
        <w:top w:val="none" w:sz="0" w:space="0" w:color="auto"/>
        <w:left w:val="none" w:sz="0" w:space="0" w:color="auto"/>
        <w:bottom w:val="none" w:sz="0" w:space="0" w:color="auto"/>
        <w:right w:val="none" w:sz="0" w:space="0" w:color="auto"/>
      </w:divBdr>
    </w:div>
    <w:div w:id="2126849620">
      <w:bodyDiv w:val="1"/>
      <w:marLeft w:val="0"/>
      <w:marRight w:val="0"/>
      <w:marTop w:val="0"/>
      <w:marBottom w:val="0"/>
      <w:divBdr>
        <w:top w:val="none" w:sz="0" w:space="0" w:color="auto"/>
        <w:left w:val="none" w:sz="0" w:space="0" w:color="auto"/>
        <w:bottom w:val="none" w:sz="0" w:space="0" w:color="auto"/>
        <w:right w:val="none" w:sz="0" w:space="0" w:color="auto"/>
      </w:divBdr>
      <w:divsChild>
        <w:div w:id="1614366281">
          <w:marLeft w:val="0"/>
          <w:marRight w:val="0"/>
          <w:marTop w:val="0"/>
          <w:marBottom w:val="0"/>
          <w:divBdr>
            <w:top w:val="none" w:sz="0" w:space="0" w:color="auto"/>
            <w:left w:val="none" w:sz="0" w:space="0" w:color="auto"/>
            <w:bottom w:val="none" w:sz="0" w:space="0" w:color="auto"/>
            <w:right w:val="none" w:sz="0" w:space="0" w:color="auto"/>
          </w:divBdr>
        </w:div>
        <w:div w:id="212044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state.mn.us/diseases/rsv/report.html" TargetMode="External"/><Relationship Id="rId18" Type="http://schemas.openxmlformats.org/officeDocument/2006/relationships/hyperlink" Target="https://www.accessdata.fda.gov/drugsatfda_docs/label/2025/761328s012lb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ealth.state.mn.us/han" TargetMode="External"/><Relationship Id="rId7" Type="http://schemas.openxmlformats.org/officeDocument/2006/relationships/settings" Target="settings.xml"/><Relationship Id="rId12" Type="http://schemas.openxmlformats.org/officeDocument/2006/relationships/hyperlink" Target="https://www.health.state.mn.us/diseases/rsv/index.html" TargetMode="External"/><Relationship Id="rId17" Type="http://schemas.openxmlformats.org/officeDocument/2006/relationships/hyperlink" Target="https://www.accessdata.fda.gov/scripts/cder/daf/index.cfm?event=overview.process&amp;ApplNo=76132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AFP:%20Birth%20Through%20Age%2018%20Immunization%20Schedule%20(www.aafp.org/family-physician/patient-care/prevention-wellness/immunizations-vaccines/immunization-schedules/birth-through-age-18-immunization-schedule.html)" TargetMode="External"/><Relationship Id="rId20" Type="http://schemas.openxmlformats.org/officeDocument/2006/relationships/hyperlink" Target="https://www.accessdata.fda.gov/drugsatfda_docs/label/2025/761432s000lbled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AAP:%20Recommended%20Child%20and%20Adolescent%20Immunization%20Schedules%20for%20Ages%2018%20Years%20or%20Younger%20(PDF)%20(https://downloads.aap.org/AAP/PDF/AAP-Immunization-Schedul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Enflonsia%20(clesrovimab-cfor):%20Drugs@FDA:%20FDA-Approved%20Drugs%20(https://www.accessdata.fda.gov/scripts/cder/daf/index.cfm?event=overview.process&amp;ApplNo=7614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ap.org/en/patient-care/respiratory-syncytial-virus-rsv-prevention/"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etze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IncorporatedintoGrant xmlns="c2b686cc-bb53-46ec-b560-22129ff3b9ef">true</IncorporatedintoGrant>
    <EnteredintoCAMP_x003f_ xmlns="c2b686cc-bb53-46ec-b560-22129ff3b9ef" xsi:nil="true"/>
    <TaxCatchAll xmlns="7a5c8f48-baab-4214-9d10-108408e7d086" xsi:nil="true"/>
    <lcf76f155ced4ddcb4097134ff3c332f xmlns="c2b686cc-bb53-46ec-b560-22129ff3b9e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17" ma:contentTypeDescription="Create a new document." ma:contentTypeScope="" ma:versionID="c5f296afd2f11fa979bd15105208374f">
  <xsd:schema xmlns:xsd="http://www.w3.org/2001/XMLSchema" xmlns:xs="http://www.w3.org/2001/XMLSchema" xmlns:p="http://schemas.microsoft.com/office/2006/metadata/properties" xmlns:ns2="c2b686cc-bb53-46ec-b560-22129ff3b9ef" xmlns:ns3="7a5c8f48-baab-4214-9d10-108408e7d086" targetNamespace="http://schemas.microsoft.com/office/2006/metadata/properties" ma:root="true" ma:fieldsID="ab6b24efc19e8aff01080f25c42af580" ns2:_="" ns3:_="">
    <xsd:import namespace="c2b686cc-bb53-46ec-b560-22129ff3b9ef"/>
    <xsd:import namespace="7a5c8f48-baab-4214-9d10-108408e7d0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IncorporatedintoGrant" minOccurs="0"/>
                <xsd:element ref="ns2:EnteredintoCAM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ncorporatedintoGrant" ma:index="23" nillable="true" ma:displayName="Incorporated into Grant" ma:default="1" ma:format="Dropdown" ma:internalName="IncorporatedintoGrant">
      <xsd:simpleType>
        <xsd:restriction base="dms:Boolean"/>
      </xsd:simpleType>
    </xsd:element>
    <xsd:element name="EnteredintoCAMP_x003f_" ma:index="24" nillable="true" ma:displayName="Entered into CAMP?" ma:description="Was this entered into CAMP for Quarterly Reporting" ma:format="Dropdown" ma:internalName="EnteredintoCAMP_x003f_">
      <xsd:simpleType>
        <xsd:restriction base="dms:Choice">
          <xsd:enumeration value="Yes"/>
          <xsd:enumeration value="I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7a5c8f48-baab-4214-9d10-108408e7d0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2df6ffa-e6bd-4f8f-8943-10cb05b5a84c}" ma:internalName="TaxCatchAll" ma:showField="CatchAllData" ma:web="7a5c8f48-baab-4214-9d10-108408e7d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57BF5A84-D146-4B84-B77D-38529A5E057B}">
  <ds:schemaRefs>
    <ds:schemaRef ds:uri="http://schemas.microsoft.com/office/2006/documentManagement/types"/>
    <ds:schemaRef ds:uri="http://www.w3.org/XML/1998/namespace"/>
    <ds:schemaRef ds:uri="c2b686cc-bb53-46ec-b560-22129ff3b9ef"/>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7a5c8f48-baab-4214-9d10-108408e7d086"/>
    <ds:schemaRef ds:uri="http://purl.org/dc/terms/"/>
  </ds:schemaRefs>
</ds:datastoreItem>
</file>

<file path=customXml/itemProps3.xml><?xml version="1.0" encoding="utf-8"?>
<ds:datastoreItem xmlns:ds="http://schemas.openxmlformats.org/officeDocument/2006/customXml" ds:itemID="{74E61453-13A6-45D1-97EB-2509A1C8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86cc-bb53-46ec-b560-22129ff3b9ef"/>
    <ds:schemaRef ds:uri="7a5c8f48-baab-4214-9d10-108408e7d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E2921-4307-4585-9C52-2146A984A1D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Template>
  <TotalTime>120</TotalTime>
  <Pages>3</Pages>
  <Words>699</Words>
  <Characters>6117</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Health Advisory: Health Advisory: Sexually Transmitted Dermatophyte Outbreak in Minnesota</vt:lpstr>
    </vt:vector>
  </TitlesOfParts>
  <Company>State of Minnesota</Company>
  <LinksUpToDate>false</LinksUpToDate>
  <CharactersWithSpaces>6803</CharactersWithSpaces>
  <SharedDoc>false</SharedDoc>
  <HLinks>
    <vt:vector size="78" baseType="variant">
      <vt:variant>
        <vt:i4>6815848</vt:i4>
      </vt:variant>
      <vt:variant>
        <vt:i4>36</vt:i4>
      </vt:variant>
      <vt:variant>
        <vt:i4>0</vt:i4>
      </vt:variant>
      <vt:variant>
        <vt:i4>5</vt:i4>
      </vt:variant>
      <vt:variant>
        <vt:lpwstr>https://www.health.state.mn.us/han</vt:lpwstr>
      </vt:variant>
      <vt:variant>
        <vt:lpwstr/>
      </vt:variant>
      <vt:variant>
        <vt:i4>7667745</vt:i4>
      </vt:variant>
      <vt:variant>
        <vt:i4>33</vt:i4>
      </vt:variant>
      <vt:variant>
        <vt:i4>0</vt:i4>
      </vt:variant>
      <vt:variant>
        <vt:i4>5</vt:i4>
      </vt:variant>
      <vt:variant>
        <vt:lpwstr>https://www.cdc.gov/measles/hcp/clinical-overview/stay-alert-for-measles-cases.html</vt:lpwstr>
      </vt:variant>
      <vt:variant>
        <vt:lpwstr/>
      </vt:variant>
      <vt:variant>
        <vt:i4>3670141</vt:i4>
      </vt:variant>
      <vt:variant>
        <vt:i4>30</vt:i4>
      </vt:variant>
      <vt:variant>
        <vt:i4>0</vt:i4>
      </vt:variant>
      <vt:variant>
        <vt:i4>5</vt:i4>
      </vt:variant>
      <vt:variant>
        <vt:lpwstr>https://www.health.state.mn.us/people/immunize/miic/train/followup.html</vt:lpwstr>
      </vt:variant>
      <vt:variant>
        <vt:lpwstr/>
      </vt:variant>
      <vt:variant>
        <vt:i4>983061</vt:i4>
      </vt:variant>
      <vt:variant>
        <vt:i4>27</vt:i4>
      </vt:variant>
      <vt:variant>
        <vt:i4>0</vt:i4>
      </vt:variant>
      <vt:variant>
        <vt:i4>5</vt:i4>
      </vt:variant>
      <vt:variant>
        <vt:lpwstr>https://www.cdc.gov/measles/data-research/index.html</vt:lpwstr>
      </vt:variant>
      <vt:variant>
        <vt:lpwstr/>
      </vt:variant>
      <vt:variant>
        <vt:i4>393292</vt:i4>
      </vt:variant>
      <vt:variant>
        <vt:i4>24</vt:i4>
      </vt:variant>
      <vt:variant>
        <vt:i4>0</vt:i4>
      </vt:variant>
      <vt:variant>
        <vt:i4>5</vt:i4>
      </vt:variant>
      <vt:variant>
        <vt:lpwstr>https://www.cdc.gov/measles/travel/index.html</vt:lpwstr>
      </vt:variant>
      <vt:variant>
        <vt:lpwstr/>
      </vt:variant>
      <vt:variant>
        <vt:i4>8323198</vt:i4>
      </vt:variant>
      <vt:variant>
        <vt:i4>21</vt:i4>
      </vt:variant>
      <vt:variant>
        <vt:i4>0</vt:i4>
      </vt:variant>
      <vt:variant>
        <vt:i4>5</vt:i4>
      </vt:variant>
      <vt:variant>
        <vt:lpwstr>https://www.health.state.mn.us/diseases/measles/hcp/index.html</vt:lpwstr>
      </vt:variant>
      <vt:variant>
        <vt:lpwstr/>
      </vt:variant>
      <vt:variant>
        <vt:i4>983061</vt:i4>
      </vt:variant>
      <vt:variant>
        <vt:i4>18</vt:i4>
      </vt:variant>
      <vt:variant>
        <vt:i4>0</vt:i4>
      </vt:variant>
      <vt:variant>
        <vt:i4>5</vt:i4>
      </vt:variant>
      <vt:variant>
        <vt:lpwstr>https://www.cdc.gov/measles/data-research/index.html</vt:lpwstr>
      </vt:variant>
      <vt:variant>
        <vt:lpwstr/>
      </vt:variant>
      <vt:variant>
        <vt:i4>393292</vt:i4>
      </vt:variant>
      <vt:variant>
        <vt:i4>15</vt:i4>
      </vt:variant>
      <vt:variant>
        <vt:i4>0</vt:i4>
      </vt:variant>
      <vt:variant>
        <vt:i4>5</vt:i4>
      </vt:variant>
      <vt:variant>
        <vt:lpwstr>https://www.cdc.gov/measles/travel/index.html</vt:lpwstr>
      </vt:variant>
      <vt:variant>
        <vt:lpwstr/>
      </vt:variant>
      <vt:variant>
        <vt:i4>3276901</vt:i4>
      </vt:variant>
      <vt:variant>
        <vt:i4>12</vt:i4>
      </vt:variant>
      <vt:variant>
        <vt:i4>0</vt:i4>
      </vt:variant>
      <vt:variant>
        <vt:i4>5</vt:i4>
      </vt:variant>
      <vt:variant>
        <vt:lpwstr>https://www.cdc.gov/measles/data-research/</vt:lpwstr>
      </vt:variant>
      <vt:variant>
        <vt:lpwstr/>
      </vt:variant>
      <vt:variant>
        <vt:i4>6881374</vt:i4>
      </vt:variant>
      <vt:variant>
        <vt:i4>9</vt:i4>
      </vt:variant>
      <vt:variant>
        <vt:i4>0</vt:i4>
      </vt:variant>
      <vt:variant>
        <vt:i4>5</vt:i4>
      </vt:variant>
      <vt:variant>
        <vt:lpwstr>mailto:health.miichelp@state.mn.us</vt:lpwstr>
      </vt:variant>
      <vt:variant>
        <vt:lpwstr/>
      </vt:variant>
      <vt:variant>
        <vt:i4>65626</vt:i4>
      </vt:variant>
      <vt:variant>
        <vt:i4>6</vt:i4>
      </vt:variant>
      <vt:variant>
        <vt:i4>0</vt:i4>
      </vt:variant>
      <vt:variant>
        <vt:i4>5</vt:i4>
      </vt:variant>
      <vt:variant>
        <vt:lpwstr>https://www.cdc.gov/measles/hcp/vaccine-considerations/index.html</vt:lpwstr>
      </vt:variant>
      <vt:variant>
        <vt:lpwstr/>
      </vt:variant>
      <vt:variant>
        <vt:i4>3080229</vt:i4>
      </vt:variant>
      <vt:variant>
        <vt:i4>3</vt:i4>
      </vt:variant>
      <vt:variant>
        <vt:i4>0</vt:i4>
      </vt:variant>
      <vt:variant>
        <vt:i4>5</vt:i4>
      </vt:variant>
      <vt:variant>
        <vt:lpwstr>https://www.health.state.mn.us/diseases/measles/hcp/labtesting.html</vt:lpwstr>
      </vt:variant>
      <vt:variant>
        <vt:lpwstr/>
      </vt:variant>
      <vt:variant>
        <vt:i4>4915264</vt:i4>
      </vt:variant>
      <vt:variant>
        <vt:i4>0</vt:i4>
      </vt:variant>
      <vt:variant>
        <vt:i4>0</vt:i4>
      </vt:variant>
      <vt:variant>
        <vt:i4>5</vt:i4>
      </vt:variant>
      <vt:variant>
        <vt:lpwstr>https://www.health.state.mn.us/diseases/measles/hcp/minimize.html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Advisory: Health Advisory: MDH Extends Date for Use of RSV Monoclonal Antibodies Through April 30, 2026</dc:title>
  <dc:subject>Health Advisory: Health Advisory: Sexually Transmitted Dermatophyte Outbreak in Minnesota</dc:subject>
  <dc:creator>Minnesota Department of Health</dc:creator>
  <cp:keywords/>
  <dc:description/>
  <cp:lastModifiedBy>Pretzel, Elly (She/Her/Hers) (MDH)</cp:lastModifiedBy>
  <cp:revision>13</cp:revision>
  <cp:lastPrinted>2016-12-14T20:03:00Z</cp:lastPrinted>
  <dcterms:created xsi:type="dcterms:W3CDTF">2026-01-07T16:10:00Z</dcterms:created>
  <dcterms:modified xsi:type="dcterms:W3CDTF">2026-03-16T14:33:00Z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y fmtid="{D5CDD505-2E9C-101B-9397-08002B2CF9AE}" pid="3" name="_dlc_DocIdItemGuid">
    <vt:lpwstr>21075d31-a098-4126-a0c3-2155733820d1</vt:lpwstr>
  </property>
  <property fmtid="{D5CDD505-2E9C-101B-9397-08002B2CF9AE}" pid="4" name="MediaServiceImageTags">
    <vt:lpwstr/>
  </property>
</Properties>
</file>