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40B6A" w14:textId="77777777" w:rsidR="00AE5A57" w:rsidRDefault="00AE5A57" w:rsidP="00AE5A57">
      <w:pPr>
        <w:pStyle w:val="LOGO"/>
      </w:pPr>
      <w:r>
        <w:drawing>
          <wp:inline distT="0" distB="0" distL="0" distR="0" wp14:anchorId="1987DAEF" wp14:editId="0BE6D061">
            <wp:extent cx="2267712" cy="301752"/>
            <wp:effectExtent l="0" t="0" r="0" b="3175"/>
            <wp:docPr id="3" name="Picture 3" descr="Minnesota Department of Heal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laceholder logo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30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6A6E4" w14:textId="5438D49F" w:rsidR="00AE5A57" w:rsidRPr="003A28AD" w:rsidRDefault="00AE5A57" w:rsidP="003A28AD">
      <w:pPr>
        <w:pStyle w:val="Heading1"/>
      </w:pPr>
      <w:r w:rsidRPr="003A28AD">
        <w:t>Health Advisory: Increase in Measles Cases in Minnesota</w:t>
      </w:r>
    </w:p>
    <w:p w14:paraId="7A0D5A4E" w14:textId="77777777" w:rsidR="00AE5A57" w:rsidRPr="00AE5A57" w:rsidRDefault="00AE5A57" w:rsidP="00AE5A57">
      <w:pPr>
        <w:pStyle w:val="Heading2"/>
        <w:rPr>
          <w:rFonts w:asciiTheme="minorBidi" w:eastAsia="Calibri" w:hAnsiTheme="minorBidi" w:cstheme="minorBidi"/>
          <w:b w:val="0"/>
          <w:color w:val="auto"/>
          <w:sz w:val="24"/>
          <w:szCs w:val="24"/>
          <w:lang w:bidi="ar-SA"/>
        </w:rPr>
      </w:pPr>
      <w:r w:rsidRPr="00AE5A57">
        <w:rPr>
          <w:rFonts w:asciiTheme="minorBidi" w:eastAsia="Calibri" w:hAnsiTheme="minorBidi" w:cstheme="minorBidi"/>
          <w:b w:val="0"/>
          <w:color w:val="auto"/>
          <w:sz w:val="24"/>
          <w:szCs w:val="24"/>
          <w:lang w:bidi="ar-SA"/>
        </w:rPr>
        <w:t>Minnesota Department of Health, Thursday, October 15, 11:00 CDT 2026</w:t>
      </w:r>
    </w:p>
    <w:p w14:paraId="6D4E6E99" w14:textId="77777777" w:rsidR="00AE5A57" w:rsidRDefault="00AE5A57" w:rsidP="00AE5A57">
      <w:pPr>
        <w:pStyle w:val="Heading2"/>
      </w:pPr>
      <w:r>
        <w:rPr>
          <w:color w:val="003864"/>
          <w:spacing w:val="-4"/>
        </w:rPr>
        <w:t>Action</w:t>
      </w:r>
      <w:r>
        <w:rPr>
          <w:color w:val="003864"/>
          <w:spacing w:val="-12"/>
        </w:rPr>
        <w:t xml:space="preserve"> </w:t>
      </w:r>
      <w:r>
        <w:rPr>
          <w:color w:val="003864"/>
          <w:spacing w:val="-4"/>
        </w:rPr>
        <w:t>Steps</w:t>
      </w:r>
    </w:p>
    <w:p w14:paraId="74F5E4FB" w14:textId="77777777" w:rsidR="00AE5A57" w:rsidRDefault="00AE5A57" w:rsidP="00AE5A57">
      <w:pPr>
        <w:spacing w:before="100"/>
        <w:ind w:right="59"/>
        <w:rPr>
          <w:sz w:val="24"/>
        </w:rPr>
      </w:pPr>
      <w:r>
        <w:rPr>
          <w:b/>
          <w:i/>
          <w:sz w:val="24"/>
        </w:rPr>
        <w:t>Local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and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Tribal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health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department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Please</w:t>
      </w:r>
      <w:r>
        <w:rPr>
          <w:spacing w:val="-5"/>
          <w:sz w:val="24"/>
        </w:rPr>
        <w:t xml:space="preserve"> </w:t>
      </w:r>
      <w:r>
        <w:rPr>
          <w:sz w:val="24"/>
        </w:rPr>
        <w:t>forward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hospitals,</w:t>
      </w:r>
      <w:r>
        <w:rPr>
          <w:spacing w:val="-3"/>
          <w:sz w:val="24"/>
        </w:rPr>
        <w:t xml:space="preserve"> </w:t>
      </w:r>
      <w:r>
        <w:rPr>
          <w:sz w:val="24"/>
        </w:rPr>
        <w:t>clinics,</w:t>
      </w:r>
      <w:r>
        <w:rPr>
          <w:spacing w:val="-3"/>
          <w:sz w:val="24"/>
        </w:rPr>
        <w:t xml:space="preserve"> </w:t>
      </w:r>
      <w:r>
        <w:rPr>
          <w:sz w:val="24"/>
        </w:rPr>
        <w:t>urgent</w:t>
      </w:r>
      <w:r>
        <w:rPr>
          <w:spacing w:val="-5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centers, and emergency departments in your jurisdiction.</w:t>
      </w:r>
    </w:p>
    <w:p w14:paraId="185E65B3" w14:textId="77777777" w:rsidR="00AE5A57" w:rsidRDefault="00AE5A57" w:rsidP="00AE5A57">
      <w:pPr>
        <w:pStyle w:val="BodyText"/>
      </w:pPr>
      <w:r w:rsidRPr="7B2769A0">
        <w:rPr>
          <w:b/>
          <w:bCs/>
          <w:i/>
          <w:iCs/>
        </w:rPr>
        <w:t>Hospitals, clinics and other facilities</w:t>
      </w:r>
      <w:r>
        <w:t>: Please forward to family physicians, pediatricians, infection</w:t>
      </w:r>
      <w:r>
        <w:rPr>
          <w:spacing w:val="-4"/>
        </w:rPr>
        <w:t xml:space="preserve"> </w:t>
      </w:r>
      <w:r>
        <w:t>preventionists,</w:t>
      </w:r>
      <w:r>
        <w:rPr>
          <w:spacing w:val="-5"/>
        </w:rPr>
        <w:t xml:space="preserve"> </w:t>
      </w:r>
      <w:r>
        <w:t>primary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clinicians,</w:t>
      </w:r>
      <w:r>
        <w:rPr>
          <w:spacing w:val="-5"/>
        </w:rPr>
        <w:t xml:space="preserve"> </w:t>
      </w:r>
      <w:r>
        <w:t>infectious</w:t>
      </w:r>
      <w:r>
        <w:rPr>
          <w:spacing w:val="-5"/>
        </w:rPr>
        <w:t xml:space="preserve"> </w:t>
      </w:r>
      <w:r>
        <w:t>disease</w:t>
      </w:r>
      <w:r>
        <w:rPr>
          <w:spacing w:val="-4"/>
        </w:rPr>
        <w:t xml:space="preserve"> </w:t>
      </w:r>
      <w:r>
        <w:t>doctors,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emergency department staff</w:t>
      </w:r>
    </w:p>
    <w:p w14:paraId="787048E2" w14:textId="77777777" w:rsidR="00AE5A57" w:rsidRPr="005056A5" w:rsidRDefault="00AE5A57" w:rsidP="00AE5A57">
      <w:pPr>
        <w:pStyle w:val="BodyText"/>
        <w:spacing w:before="0" w:after="0"/>
        <w:rPr>
          <w:b/>
          <w:bCs/>
          <w:i/>
          <w:iCs/>
        </w:rPr>
      </w:pPr>
      <w:r w:rsidRPr="005056A5">
        <w:rPr>
          <w:b/>
          <w:bCs/>
          <w:i/>
          <w:iCs/>
        </w:rPr>
        <w:t>Healthcare</w:t>
      </w:r>
      <w:r w:rsidRPr="005056A5">
        <w:rPr>
          <w:b/>
          <w:bCs/>
          <w:i/>
          <w:iCs/>
          <w:spacing w:val="-3"/>
        </w:rPr>
        <w:t xml:space="preserve"> </w:t>
      </w:r>
      <w:r w:rsidRPr="005056A5">
        <w:rPr>
          <w:b/>
          <w:bCs/>
          <w:i/>
          <w:iCs/>
        </w:rPr>
        <w:t>providers:</w:t>
      </w:r>
    </w:p>
    <w:p w14:paraId="06A90389" w14:textId="77777777" w:rsidR="00AE5A57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r w:rsidRPr="00B25246">
        <w:t>Consider measles especially among unvaccinated people who have had recent contact with a measles case in their community</w:t>
      </w:r>
      <w:r>
        <w:t>, live in an area with a current outbreak,</w:t>
      </w:r>
      <w:r w:rsidRPr="00B25246">
        <w:t xml:space="preserve"> or have </w:t>
      </w:r>
      <w:r>
        <w:t>recent travel.</w:t>
      </w:r>
      <w:r w:rsidRPr="00B25246">
        <w:t xml:space="preserve"> </w:t>
      </w:r>
    </w:p>
    <w:p w14:paraId="1CF954F2" w14:textId="77777777" w:rsidR="00AE5A57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>Measles presents with cough, coryza, and/or conjunctivitis</w:t>
      </w:r>
      <w:r>
        <w:t>,</w:t>
      </w:r>
      <w:r w:rsidRPr="00B25246">
        <w:t xml:space="preserve"> </w:t>
      </w:r>
      <w:r>
        <w:t>and fever, followed by rash that starts at the face and travels downward.</w:t>
      </w:r>
    </w:p>
    <w:p w14:paraId="243C87E8" w14:textId="77777777" w:rsidR="00AE5A57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>Review your organization’s procedures for screening patients when they enter your site, testing, infection control, reporting, and post-exposure prophylaxis.</w:t>
      </w:r>
    </w:p>
    <w:p w14:paraId="41368767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>
        <w:t xml:space="preserve">Make sure all staff have documented two measles, mumps, and rubella (MMR) vaccines or evidence of immunity. </w:t>
      </w:r>
      <w:r w:rsidRPr="00B25246">
        <w:t>Contact the Minnesota Department of Health (MDH) with any questions</w:t>
      </w:r>
      <w:r>
        <w:t xml:space="preserve"> at 651-201-5414</w:t>
      </w:r>
      <w:r w:rsidRPr="00B25246">
        <w:t>.</w:t>
      </w:r>
    </w:p>
    <w:p w14:paraId="63F55621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>
        <w:t>Mask suspect</w:t>
      </w:r>
      <w:r w:rsidRPr="00B25246">
        <w:t xml:space="preserve"> measles cases </w:t>
      </w:r>
      <w:r>
        <w:t xml:space="preserve">and room them immediately. Place them </w:t>
      </w:r>
      <w:r w:rsidRPr="00B25246">
        <w:t xml:space="preserve">in </w:t>
      </w:r>
      <w:r>
        <w:t>airborne isolation if available. For more information,</w:t>
      </w:r>
      <w:r w:rsidRPr="00B25246">
        <w:t xml:space="preserve"> refer to </w:t>
      </w:r>
      <w:hyperlink r:id="rId9" w:history="1">
        <w:r w:rsidRPr="00B25246">
          <w:rPr>
            <w:rStyle w:val="Hyperlink"/>
          </w:rPr>
          <w:t>Minimize Measles Transmission in Healthcare Settings (www.health.state.mn.us/diseases/measles/hcp/minimize.html)</w:t>
        </w:r>
      </w:hyperlink>
      <w:r w:rsidRPr="00B25246">
        <w:t>.</w:t>
      </w:r>
    </w:p>
    <w:p w14:paraId="55F6166A" w14:textId="77777777" w:rsidR="00AE5A57" w:rsidRPr="00B25246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r w:rsidRPr="00B25246">
        <w:t>Collect specimens for PCR testing as soon as possible after rash onset.</w:t>
      </w:r>
      <w:r w:rsidRPr="008A58BE">
        <w:t xml:space="preserve"> </w:t>
      </w:r>
      <w:r w:rsidRPr="00B25246">
        <w:t xml:space="preserve">Contact MDH at time of specimen collection to report the suspect measles case. </w:t>
      </w:r>
    </w:p>
    <w:p w14:paraId="5CC6C5F6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8A58BE">
        <w:t>The MDH Public Health Laboratory (PHL) provides measles PCR testing free of charge</w:t>
      </w:r>
      <w:r w:rsidRPr="00B25246">
        <w:t xml:space="preserve">, and it is done Monday through Friday with a </w:t>
      </w:r>
      <w:r w:rsidRPr="00B25246" w:rsidDel="009F7BCD">
        <w:t xml:space="preserve">quick </w:t>
      </w:r>
      <w:r w:rsidRPr="00B25246">
        <w:t xml:space="preserve">turnaround time. For more information refer to </w:t>
      </w:r>
      <w:r w:rsidRPr="00B25246">
        <w:fldChar w:fldCharType="begin"/>
      </w:r>
      <w:r w:rsidRPr="00B25246">
        <w:fldChar w:fldCharType="separate"/>
      </w:r>
      <w:r w:rsidRPr="00B25246">
        <w:rPr>
          <w:rStyle w:val="Hyperlink"/>
        </w:rPr>
        <w:t>Lab Testing for Measles at the MDH Public Health Laboratory (www.health.state.mn.us/diseases/measles/hcp/labtesting.html)</w:t>
      </w:r>
      <w:r w:rsidRPr="00B25246">
        <w:fldChar w:fldCharType="end"/>
      </w:r>
      <w:r>
        <w:t>.</w:t>
      </w:r>
    </w:p>
    <w:p w14:paraId="50A545F5" w14:textId="77777777" w:rsidR="00AE5A57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r>
        <w:t xml:space="preserve">If there is a measles exposure at </w:t>
      </w:r>
      <w:r w:rsidRPr="00B25246">
        <w:t>your facility</w:t>
      </w:r>
      <w:r>
        <w:t>, MDH will work with you on exposure assessment and determining who may be eligible for post-exposure prophylaxis (PEP) with MMR vaccine</w:t>
      </w:r>
      <w:r w:rsidDel="144C861A">
        <w:t xml:space="preserve"> </w:t>
      </w:r>
      <w:r>
        <w:t>or immune globulin (IG). Contact MDH if a patient is seeking</w:t>
      </w:r>
      <w:r w:rsidDel="1A554FC0">
        <w:t xml:space="preserve"> </w:t>
      </w:r>
      <w:r>
        <w:t>IG as PEP to discuss whether the patient meets the criteria for receiving PEP.</w:t>
      </w:r>
    </w:p>
    <w:p w14:paraId="6F79AECE" w14:textId="77777777" w:rsidR="00AE5A57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r w:rsidRPr="00B25246">
        <w:t xml:space="preserve">Assess MMR vaccination status of </w:t>
      </w:r>
      <w:r>
        <w:t xml:space="preserve">all </w:t>
      </w:r>
      <w:r w:rsidRPr="00B25246">
        <w:t>patients at every visit and vaccinate susceptible persons.</w:t>
      </w:r>
      <w:r>
        <w:t xml:space="preserve"> </w:t>
      </w:r>
      <w:r w:rsidRPr="00B25246">
        <w:t xml:space="preserve">Especially those </w:t>
      </w:r>
      <w:r>
        <w:t xml:space="preserve">who are </w:t>
      </w:r>
      <w:r w:rsidRPr="00B25246">
        <w:t xml:space="preserve">traveling internationally or </w:t>
      </w:r>
      <w:r>
        <w:t>to</w:t>
      </w:r>
      <w:r w:rsidRPr="00B25246">
        <w:t xml:space="preserve"> a domestic location experiencing a </w:t>
      </w:r>
      <w:r>
        <w:t xml:space="preserve">measles </w:t>
      </w:r>
      <w:r w:rsidRPr="00B25246">
        <w:t>outbreak</w:t>
      </w:r>
      <w:r>
        <w:t>.</w:t>
      </w:r>
    </w:p>
    <w:p w14:paraId="2A33F6C5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>Children should receive two doses of MMR vaccine</w:t>
      </w:r>
      <w:r>
        <w:t>, but o</w:t>
      </w:r>
      <w:r w:rsidRPr="00B25246">
        <w:t>ne dose is considered protective if there was measles exposure.</w:t>
      </w:r>
      <w:r>
        <w:t xml:space="preserve"> </w:t>
      </w:r>
      <w:r w:rsidRPr="00B25246">
        <w:t>The</w:t>
      </w:r>
      <w:r>
        <w:t>y should receive the</w:t>
      </w:r>
      <w:r w:rsidRPr="00B25246">
        <w:t xml:space="preserve"> first </w:t>
      </w:r>
      <w:r>
        <w:t xml:space="preserve">dose </w:t>
      </w:r>
      <w:r w:rsidRPr="00B25246">
        <w:t xml:space="preserve">at 12 to 15 months of age and the second at 4 to 6 years. </w:t>
      </w:r>
    </w:p>
    <w:p w14:paraId="268EA6A1" w14:textId="77777777" w:rsidR="00AE5A57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>Children 6 t</w:t>
      </w:r>
      <w:r>
        <w:t>o</w:t>
      </w:r>
      <w:r w:rsidRPr="00B25246">
        <w:t xml:space="preserve"> 11 months </w:t>
      </w:r>
      <w:r>
        <w:t>of age</w:t>
      </w:r>
      <w:r w:rsidRPr="00B25246">
        <w:t xml:space="preserve"> can get an early dose of MMR if travel </w:t>
      </w:r>
      <w:r>
        <w:t xml:space="preserve">or activity </w:t>
      </w:r>
      <w:r w:rsidRPr="00B25246">
        <w:t>will</w:t>
      </w:r>
      <w:r w:rsidRPr="00DD6338">
        <w:t xml:space="preserve"> put them at high risk for </w:t>
      </w:r>
      <w:r w:rsidRPr="00B25246">
        <w:t>exposure to measles.</w:t>
      </w:r>
      <w:r>
        <w:t xml:space="preserve"> If </w:t>
      </w:r>
      <w:r w:rsidRPr="00B25246">
        <w:t xml:space="preserve">an early dose </w:t>
      </w:r>
      <w:r>
        <w:t xml:space="preserve">is administered, they </w:t>
      </w:r>
      <w:r w:rsidRPr="00B25246">
        <w:t xml:space="preserve">will need to restart the MMR series after 12 months of age. </w:t>
      </w:r>
    </w:p>
    <w:p w14:paraId="499B37C5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 xml:space="preserve">Children and adults who have received </w:t>
      </w:r>
      <w:r>
        <w:t>one</w:t>
      </w:r>
      <w:r w:rsidRPr="00B25246">
        <w:t xml:space="preserve"> dose of MMR and are </w:t>
      </w:r>
      <w:r w:rsidRPr="00B25246" w:rsidDel="007C5480">
        <w:t>traveling</w:t>
      </w:r>
      <w:r w:rsidRPr="00B25246">
        <w:t xml:space="preserve"> can receive a second dose 28 days after the first</w:t>
      </w:r>
      <w:r>
        <w:t xml:space="preserve"> is administered</w:t>
      </w:r>
      <w:r w:rsidRPr="00B25246">
        <w:t>.</w:t>
      </w:r>
    </w:p>
    <w:p w14:paraId="62B74CC4" w14:textId="77777777" w:rsidR="00AE5A57" w:rsidRPr="00316EE4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 xml:space="preserve">For additional MMR vaccination recommendations review </w:t>
      </w:r>
      <w:r w:rsidRPr="007C5480">
        <w:fldChar w:fldCharType="begin"/>
      </w:r>
      <w:r w:rsidRPr="007C5480">
        <w:fldChar w:fldCharType="separate"/>
      </w:r>
      <w:r>
        <w:rPr>
          <w:rStyle w:val="Hyperlink"/>
        </w:rPr>
        <w:t>Measles Vaccination Recommendations (www.health.state.mn.us/diseases/measles/hcp/vaxrecs.html)</w:t>
      </w:r>
      <w:r w:rsidRPr="007C5480">
        <w:fldChar w:fldCharType="end"/>
      </w:r>
      <w:r>
        <w:t>.</w:t>
      </w:r>
    </w:p>
    <w:p w14:paraId="2D08F0FE" w14:textId="77777777" w:rsidR="00AE5A57" w:rsidRPr="00B25246" w:rsidRDefault="00AE5A57" w:rsidP="00AE5A57">
      <w:pPr>
        <w:pStyle w:val="ListBullet"/>
        <w:widowControl w:val="0"/>
        <w:numPr>
          <w:ilvl w:val="1"/>
          <w:numId w:val="37"/>
        </w:numPr>
        <w:suppressAutoHyphens w:val="0"/>
        <w:autoSpaceDE w:val="0"/>
        <w:autoSpaceDN w:val="0"/>
        <w:spacing w:before="0" w:after="0"/>
      </w:pPr>
      <w:r w:rsidRPr="00B25246">
        <w:t xml:space="preserve">Use </w:t>
      </w:r>
      <w:hyperlink r:id="rId10" w:history="1">
        <w:r>
          <w:rPr>
            <w:rStyle w:val="Hyperlink"/>
          </w:rPr>
          <w:t>MIIC and Provider Organizations (www.health.state.mn.us/people/immunize/miic/provider/index.html)</w:t>
        </w:r>
      </w:hyperlink>
      <w:r w:rsidRPr="002D2BBF" w:rsidDel="002D2BBF">
        <w:t xml:space="preserve"> </w:t>
      </w:r>
      <w:r w:rsidRPr="00B25246">
        <w:t>for help recalling patients due or overdue for MMR.</w:t>
      </w:r>
      <w:r>
        <w:t xml:space="preserve"> </w:t>
      </w:r>
      <w:hyperlink r:id="rId11" w:history="1">
        <w:r>
          <w:rPr>
            <w:rStyle w:val="Hyperlink"/>
          </w:rPr>
          <w:t>Client Follow-up (www.health.state.mn.us/people/immunize/miic/train/followup.html)</w:t>
        </w:r>
      </w:hyperlink>
      <w:r w:rsidRPr="002D2BBF" w:rsidDel="002D2BBF">
        <w:t xml:space="preserve"> </w:t>
      </w:r>
      <w:r w:rsidRPr="00B25246">
        <w:t xml:space="preserve">can be used to identify patients in need of MMR. For assistance email </w:t>
      </w:r>
      <w:hyperlink r:id="rId12">
        <w:r w:rsidRPr="00B25246">
          <w:rPr>
            <w:rStyle w:val="Hyperlink"/>
          </w:rPr>
          <w:t>health.miichelp@state.mn.us.</w:t>
        </w:r>
      </w:hyperlink>
    </w:p>
    <w:p w14:paraId="4B12086E" w14:textId="77777777" w:rsidR="00AE5A57" w:rsidRDefault="00AE5A57" w:rsidP="00AE5A57">
      <w:pPr>
        <w:pStyle w:val="Heading2"/>
        <w:rPr>
          <w:color w:val="003864"/>
        </w:rPr>
      </w:pPr>
      <w:bookmarkStart w:id="0" w:name="Situation_Summary"/>
      <w:bookmarkEnd w:id="0"/>
      <w:r>
        <w:rPr>
          <w:color w:val="003864"/>
        </w:rPr>
        <w:lastRenderedPageBreak/>
        <w:t>Situation</w:t>
      </w:r>
      <w:r>
        <w:rPr>
          <w:color w:val="003864"/>
          <w:spacing w:val="-6"/>
        </w:rPr>
        <w:t xml:space="preserve"> </w:t>
      </w:r>
      <w:r>
        <w:rPr>
          <w:color w:val="003864"/>
          <w:spacing w:val="-2"/>
        </w:rPr>
        <w:t>summary</w:t>
      </w:r>
    </w:p>
    <w:p w14:paraId="0DDA3ABB" w14:textId="1F4456A0" w:rsidR="00AE5A57" w:rsidRDefault="00AE5A57" w:rsidP="00AE5A57">
      <w:r>
        <w:t>Twenty-five</w:t>
      </w:r>
      <w:r w:rsidRPr="00B25246">
        <w:t xml:space="preserve"> cases</w:t>
      </w:r>
      <w:r w:rsidRPr="00F927E0">
        <w:t xml:space="preserve"> of measles have been identified in Minnesota since mid-September</w:t>
      </w:r>
      <w:r>
        <w:t xml:space="preserve"> in Fillmore and Todd Counties</w:t>
      </w:r>
      <w:r w:rsidR="00015435">
        <w:t xml:space="preserve"> </w:t>
      </w:r>
      <w:r w:rsidR="00015435">
        <w:br/>
        <w:t>(23 cases in the past 21 days)</w:t>
      </w:r>
      <w:r>
        <w:t>. MDH</w:t>
      </w:r>
      <w:r w:rsidRPr="00B25246">
        <w:t xml:space="preserve"> is working with local health departments to contact people exposed to these cases. These cases bring Minnesota's case count to </w:t>
      </w:r>
      <w:r>
        <w:t>42</w:t>
      </w:r>
      <w:r w:rsidRPr="00B25246">
        <w:t xml:space="preserve"> for 2026 as of </w:t>
      </w:r>
      <w:r w:rsidRPr="00DC0A64">
        <w:t xml:space="preserve">Oct. </w:t>
      </w:r>
      <w:r>
        <w:t>13</w:t>
      </w:r>
      <w:r w:rsidRPr="00B25246">
        <w:t>.</w:t>
      </w:r>
      <w:r>
        <w:t xml:space="preserve"> </w:t>
      </w:r>
      <w:r w:rsidRPr="00B519FF">
        <w:t xml:space="preserve">MMR vaccination rates </w:t>
      </w:r>
      <w:r>
        <w:t xml:space="preserve">have </w:t>
      </w:r>
      <w:r w:rsidRPr="00B519FF">
        <w:t xml:space="preserve">dropped around the state and remain low in many areas. </w:t>
      </w:r>
      <w:r w:rsidRPr="00D97494">
        <w:t>We expect that cases will increase in the coming weeks, so it’s important for all providers to</w:t>
      </w:r>
      <w:r>
        <w:t xml:space="preserve"> encourage vaccination.</w:t>
      </w:r>
    </w:p>
    <w:p w14:paraId="080BD873" w14:textId="77777777" w:rsidR="00AE5A57" w:rsidRPr="00B25246" w:rsidRDefault="00AE5A57" w:rsidP="00AE5A57">
      <w:r w:rsidRPr="00B25246">
        <w:t>Nationally,</w:t>
      </w:r>
      <w:r w:rsidRPr="0027635B">
        <w:t xml:space="preserve"> </w:t>
      </w:r>
      <w:r w:rsidRPr="00B25246">
        <w:t>measles</w:t>
      </w:r>
      <w:r w:rsidRPr="009870D7">
        <w:t xml:space="preserve"> </w:t>
      </w:r>
      <w:r w:rsidRPr="00B25246">
        <w:t>continues</w:t>
      </w:r>
      <w:r w:rsidRPr="009870D7">
        <w:t xml:space="preserve"> </w:t>
      </w:r>
      <w:r w:rsidRPr="00B25246">
        <w:t>to</w:t>
      </w:r>
      <w:r w:rsidRPr="009870D7">
        <w:t xml:space="preserve"> </w:t>
      </w:r>
      <w:r w:rsidRPr="00B25246">
        <w:t>increase.</w:t>
      </w:r>
      <w:r w:rsidRPr="009870D7">
        <w:t xml:space="preserve"> </w:t>
      </w:r>
      <w:r w:rsidRPr="00B25246">
        <w:t>As</w:t>
      </w:r>
      <w:r w:rsidRPr="0027635B">
        <w:t xml:space="preserve"> </w:t>
      </w:r>
      <w:r w:rsidRPr="00B25246">
        <w:t xml:space="preserve">of </w:t>
      </w:r>
      <w:r w:rsidRPr="00C5533D">
        <w:t>Oct. 8, a total of 4,080</w:t>
      </w:r>
      <w:r w:rsidRPr="0027635B">
        <w:t xml:space="preserve"> </w:t>
      </w:r>
      <w:r w:rsidRPr="00B25246">
        <w:t>confirmed</w:t>
      </w:r>
      <w:r w:rsidRPr="0027635B">
        <w:t xml:space="preserve"> </w:t>
      </w:r>
      <w:r w:rsidRPr="00B25246">
        <w:t>measles cases have been reported by 47 jurisdictions throughout the United States in 2026</w:t>
      </w:r>
      <w:r>
        <w:t xml:space="preserve">. Additional data can be found on </w:t>
      </w:r>
      <w:hyperlink r:id="rId13" w:history="1">
        <w:r>
          <w:rPr>
            <w:rStyle w:val="Hyperlink"/>
          </w:rPr>
          <w:t>CDC: Measles Cases and Outbreaks (www.cdc.gov/measles/data-research/)</w:t>
        </w:r>
      </w:hyperlink>
      <w:r>
        <w:t>.</w:t>
      </w:r>
    </w:p>
    <w:p w14:paraId="497B7650" w14:textId="77777777" w:rsidR="00AE5A57" w:rsidRDefault="00AE5A57" w:rsidP="00AE5A57">
      <w:pPr>
        <w:pStyle w:val="Heading2"/>
      </w:pPr>
      <w:bookmarkStart w:id="1" w:name="For_more_information"/>
      <w:bookmarkEnd w:id="1"/>
      <w:r>
        <w:rPr>
          <w:color w:val="003864"/>
          <w:spacing w:val="-7"/>
        </w:rPr>
        <w:t>More</w:t>
      </w:r>
      <w:r>
        <w:rPr>
          <w:color w:val="003864"/>
          <w:spacing w:val="-6"/>
        </w:rPr>
        <w:t xml:space="preserve"> </w:t>
      </w:r>
      <w:r>
        <w:rPr>
          <w:color w:val="003864"/>
          <w:spacing w:val="-2"/>
        </w:rPr>
        <w:t>information</w:t>
      </w:r>
    </w:p>
    <w:p w14:paraId="2076C04B" w14:textId="77777777" w:rsidR="00AE5A57" w:rsidRPr="00B25246" w:rsidDel="007E53E2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r w:rsidRPr="00B25246" w:rsidDel="007E53E2">
        <w:t>Contact</w:t>
      </w:r>
      <w:r w:rsidRPr="006A7B12" w:rsidDel="007E53E2">
        <w:t xml:space="preserve"> </w:t>
      </w:r>
      <w:r w:rsidRPr="00B25246" w:rsidDel="007E53E2">
        <w:t>MDH</w:t>
      </w:r>
      <w:r w:rsidRPr="006A7B12" w:rsidDel="007E53E2">
        <w:t xml:space="preserve"> </w:t>
      </w:r>
      <w:r w:rsidRPr="00B25246" w:rsidDel="007E53E2">
        <w:t>24/7</w:t>
      </w:r>
      <w:r w:rsidRPr="006A7B12" w:rsidDel="007E53E2">
        <w:t xml:space="preserve"> </w:t>
      </w:r>
      <w:r w:rsidRPr="00B25246" w:rsidDel="007E53E2">
        <w:t>to</w:t>
      </w:r>
      <w:r w:rsidRPr="006A7B12" w:rsidDel="007E53E2">
        <w:t xml:space="preserve"> </w:t>
      </w:r>
      <w:r w:rsidRPr="00B25246" w:rsidDel="007E53E2">
        <w:t>report</w:t>
      </w:r>
      <w:r w:rsidRPr="006A7B12" w:rsidDel="007E53E2">
        <w:t xml:space="preserve"> </w:t>
      </w:r>
      <w:r w:rsidRPr="00B25246" w:rsidDel="007E53E2">
        <w:t>a</w:t>
      </w:r>
      <w:r w:rsidRPr="006A7B12" w:rsidDel="007E53E2">
        <w:t xml:space="preserve"> </w:t>
      </w:r>
      <w:r w:rsidRPr="00B25246" w:rsidDel="007E53E2">
        <w:t>suspect</w:t>
      </w:r>
      <w:r w:rsidRPr="006A7B12" w:rsidDel="007E53E2">
        <w:t xml:space="preserve"> </w:t>
      </w:r>
      <w:r w:rsidRPr="00B25246" w:rsidDel="007E53E2">
        <w:t>case</w:t>
      </w:r>
      <w:r w:rsidRPr="000531C1" w:rsidDel="007E53E2">
        <w:t xml:space="preserve"> </w:t>
      </w:r>
      <w:r w:rsidRPr="00B25246" w:rsidDel="007E53E2">
        <w:t>or</w:t>
      </w:r>
      <w:r w:rsidRPr="006A7B12" w:rsidDel="007E53E2">
        <w:t xml:space="preserve"> </w:t>
      </w:r>
      <w:r w:rsidRPr="00B25246" w:rsidDel="007E53E2">
        <w:t>for</w:t>
      </w:r>
      <w:r w:rsidRPr="000531C1" w:rsidDel="007E53E2">
        <w:t xml:space="preserve"> </w:t>
      </w:r>
      <w:r w:rsidRPr="00B25246" w:rsidDel="007E53E2">
        <w:t>any</w:t>
      </w:r>
      <w:r w:rsidRPr="006A7B12" w:rsidDel="007E53E2">
        <w:t xml:space="preserve"> </w:t>
      </w:r>
      <w:r w:rsidRPr="00B25246" w:rsidDel="007E53E2">
        <w:t>questions</w:t>
      </w:r>
      <w:r w:rsidRPr="006A7B12" w:rsidDel="007E53E2">
        <w:t xml:space="preserve"> </w:t>
      </w:r>
      <w:r w:rsidRPr="00B25246" w:rsidDel="007E53E2">
        <w:t>at</w:t>
      </w:r>
      <w:r w:rsidRPr="006A7B12" w:rsidDel="007E53E2">
        <w:t xml:space="preserve"> </w:t>
      </w:r>
      <w:r w:rsidRPr="00B25246" w:rsidDel="007E53E2">
        <w:t>651-201-</w:t>
      </w:r>
      <w:r w:rsidRPr="006A7B12" w:rsidDel="007E53E2">
        <w:t>5414.</w:t>
      </w:r>
    </w:p>
    <w:p w14:paraId="06BBBFF0" w14:textId="77777777" w:rsidR="00AE5A57" w:rsidRPr="00B25246" w:rsidRDefault="00AE5A57" w:rsidP="00AE5A57">
      <w:pPr>
        <w:pStyle w:val="ListBullet"/>
        <w:widowControl w:val="0"/>
        <w:suppressAutoHyphens w:val="0"/>
        <w:autoSpaceDE w:val="0"/>
        <w:autoSpaceDN w:val="0"/>
        <w:spacing w:before="0" w:after="0"/>
      </w:pPr>
      <w:hyperlink r:id="rId14" w:history="1">
        <w:r>
          <w:rPr>
            <w:rStyle w:val="Hyperlink"/>
          </w:rPr>
          <w:t>Measles Information for Health Professionals (www.health.state.mn.us/diseases/measles/hcp/index.html)</w:t>
        </w:r>
      </w:hyperlink>
      <w:r>
        <w:br/>
      </w:r>
      <w:r w:rsidRPr="00B25246">
        <w:t>Additional</w:t>
      </w:r>
      <w:r w:rsidRPr="000531C1">
        <w:t xml:space="preserve"> </w:t>
      </w:r>
      <w:r w:rsidRPr="00B25246">
        <w:t>information</w:t>
      </w:r>
      <w:r w:rsidRPr="000531C1">
        <w:t xml:space="preserve"> </w:t>
      </w:r>
      <w:r w:rsidRPr="00B25246">
        <w:t>on</w:t>
      </w:r>
      <w:r w:rsidRPr="000531C1">
        <w:t xml:space="preserve"> </w:t>
      </w:r>
      <w:r w:rsidRPr="00B25246">
        <w:t>recognizing</w:t>
      </w:r>
      <w:r w:rsidRPr="000531C1">
        <w:t xml:space="preserve"> </w:t>
      </w:r>
      <w:r w:rsidRPr="00B25246">
        <w:t>and</w:t>
      </w:r>
      <w:r w:rsidRPr="000531C1">
        <w:t xml:space="preserve"> </w:t>
      </w:r>
      <w:r w:rsidRPr="00B25246">
        <w:t>reporting</w:t>
      </w:r>
      <w:r w:rsidRPr="000531C1">
        <w:t xml:space="preserve"> </w:t>
      </w:r>
      <w:r w:rsidRPr="00B25246">
        <w:t>measles,</w:t>
      </w:r>
      <w:r w:rsidRPr="000531C1">
        <w:t xml:space="preserve"> </w:t>
      </w:r>
      <w:r w:rsidRPr="00B25246">
        <w:t>and</w:t>
      </w:r>
      <w:r w:rsidRPr="000531C1">
        <w:t xml:space="preserve"> </w:t>
      </w:r>
      <w:r w:rsidRPr="00B25246">
        <w:t>translated</w:t>
      </w:r>
      <w:r w:rsidRPr="000531C1">
        <w:t xml:space="preserve"> </w:t>
      </w:r>
      <w:r w:rsidRPr="00B25246">
        <w:t>measles</w:t>
      </w:r>
      <w:r w:rsidRPr="000531C1">
        <w:t xml:space="preserve"> </w:t>
      </w:r>
      <w:r w:rsidRPr="00B25246">
        <w:t>materials</w:t>
      </w:r>
      <w:r w:rsidRPr="000531C1">
        <w:t xml:space="preserve"> </w:t>
      </w:r>
      <w:r w:rsidRPr="00B25246">
        <w:t>and</w:t>
      </w:r>
      <w:r w:rsidRPr="000531C1">
        <w:t xml:space="preserve"> posters.</w:t>
      </w:r>
    </w:p>
    <w:p w14:paraId="6BBF00A0" w14:textId="77777777" w:rsidR="00AE5A57" w:rsidRPr="005056A5" w:rsidRDefault="00AE5A57" w:rsidP="00F56115">
      <w:pPr>
        <w:pBdr>
          <w:top w:val="single" w:sz="4" w:space="1" w:color="auto"/>
        </w:pBdr>
        <w:spacing w:before="480"/>
      </w:pPr>
      <w:r w:rsidRPr="00B25246">
        <w:t>A</w:t>
      </w:r>
      <w:r w:rsidRPr="006A7B12">
        <w:t xml:space="preserve"> </w:t>
      </w:r>
      <w:r w:rsidRPr="00B25246">
        <w:t>copy</w:t>
      </w:r>
      <w:r w:rsidRPr="006A7B12">
        <w:t xml:space="preserve"> </w:t>
      </w:r>
      <w:r w:rsidRPr="00B25246">
        <w:t>of</w:t>
      </w:r>
      <w:r w:rsidRPr="006A7B12">
        <w:t xml:space="preserve"> </w:t>
      </w:r>
      <w:r w:rsidRPr="00B25246">
        <w:t>this</w:t>
      </w:r>
      <w:r w:rsidRPr="006A7B12">
        <w:t xml:space="preserve"> </w:t>
      </w:r>
      <w:r w:rsidRPr="00B25246">
        <w:t>HAN</w:t>
      </w:r>
      <w:r w:rsidRPr="006A7B12">
        <w:t xml:space="preserve"> </w:t>
      </w:r>
      <w:r w:rsidRPr="00B25246">
        <w:t>is</w:t>
      </w:r>
      <w:r w:rsidRPr="006A7B12">
        <w:t xml:space="preserve"> </w:t>
      </w:r>
      <w:r w:rsidRPr="00B25246">
        <w:t>available</w:t>
      </w:r>
      <w:r w:rsidRPr="006A7B12">
        <w:t xml:space="preserve"> </w:t>
      </w:r>
      <w:r w:rsidRPr="00B25246">
        <w:t>at</w:t>
      </w:r>
      <w:r w:rsidRPr="006A7B12">
        <w:t xml:space="preserve"> MDH </w:t>
      </w:r>
      <w:hyperlink r:id="rId15" w:history="1">
        <w:r>
          <w:rPr>
            <w:rStyle w:val="Hyperlink"/>
          </w:rPr>
          <w:t>Health Alert Network (www.health.state.mn.us/han)</w:t>
        </w:r>
      </w:hyperlink>
      <w:r w:rsidRPr="00B25246">
        <w:t xml:space="preserve">. The content of this message is intended for public health and </w:t>
      </w:r>
      <w:r w:rsidRPr="008327D2">
        <w:t>healthcare</w:t>
      </w:r>
      <w:r w:rsidRPr="00B25246">
        <w:t xml:space="preserve"> personnel and response partners who have a need to know the information to perform their duties.</w:t>
      </w:r>
    </w:p>
    <w:p w14:paraId="3FD56A5C" w14:textId="25A1DC84" w:rsidR="004311C0" w:rsidRPr="00AE5A57" w:rsidRDefault="004311C0" w:rsidP="00AE5A57">
      <w:pPr>
        <w:rPr>
          <w:rStyle w:val="Bold"/>
          <w:b w:val="0"/>
          <w:bCs w:val="0"/>
        </w:rPr>
      </w:pPr>
    </w:p>
    <w:sectPr w:rsidR="004311C0" w:rsidRPr="00AE5A57" w:rsidSect="00D479E7">
      <w:footerReference w:type="default" r:id="rId16"/>
      <w:footerReference w:type="first" r:id="rId17"/>
      <w:type w:val="continuous"/>
      <w:pgSz w:w="12240" w:h="15840" w:code="1"/>
      <w:pgMar w:top="720" w:right="720" w:bottom="720" w:left="72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C6B27" w14:textId="77777777" w:rsidR="00D62072" w:rsidRDefault="00D62072" w:rsidP="003432CA">
      <w:r>
        <w:separator/>
      </w:r>
    </w:p>
    <w:p w14:paraId="74B78637" w14:textId="77777777" w:rsidR="00D62072" w:rsidRDefault="00D62072"/>
    <w:p w14:paraId="3FA4DE06" w14:textId="77777777" w:rsidR="00D62072" w:rsidRDefault="00D62072"/>
  </w:endnote>
  <w:endnote w:type="continuationSeparator" w:id="0">
    <w:p w14:paraId="48CB432F" w14:textId="77777777" w:rsidR="00D62072" w:rsidRDefault="00D62072" w:rsidP="003432CA">
      <w:r>
        <w:continuationSeparator/>
      </w:r>
    </w:p>
    <w:p w14:paraId="38DD2DFA" w14:textId="77777777" w:rsidR="00D62072" w:rsidRDefault="00D62072"/>
    <w:p w14:paraId="1839A9BD" w14:textId="77777777" w:rsidR="00D62072" w:rsidRDefault="00D620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90ED0" w14:textId="0344457A" w:rsidR="004C5027" w:rsidRDefault="00D62072" w:rsidP="00006359">
    <w:pPr>
      <w:pStyle w:val="Footer"/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3A28AD" w:rsidRPr="003A28AD">
          <w:t>Health Advisory: Increase in Measles Cases in Minnesota</w:t>
        </w:r>
      </w:sdtContent>
    </w:sdt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9AA6A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606B8F0E" w14:textId="77777777" w:rsidR="004C5027" w:rsidRDefault="004C5027"/>
  <w:p w14:paraId="195BF12B" w14:textId="77777777" w:rsidR="00941D7D" w:rsidRDefault="00941D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2FAA7" w14:textId="77777777" w:rsidR="00D62072" w:rsidRDefault="00D62072" w:rsidP="003432CA">
      <w:r>
        <w:separator/>
      </w:r>
    </w:p>
    <w:p w14:paraId="43B6BF18" w14:textId="77777777" w:rsidR="00D62072" w:rsidRDefault="00D62072"/>
    <w:p w14:paraId="54CDE12C" w14:textId="77777777" w:rsidR="00D62072" w:rsidRDefault="00D62072"/>
  </w:footnote>
  <w:footnote w:type="continuationSeparator" w:id="0">
    <w:p w14:paraId="476EEA34" w14:textId="77777777" w:rsidR="00D62072" w:rsidRDefault="00D62072" w:rsidP="003432CA">
      <w:r>
        <w:continuationSeparator/>
      </w:r>
    </w:p>
    <w:p w14:paraId="051BAED3" w14:textId="77777777" w:rsidR="00D62072" w:rsidRDefault="00D62072"/>
    <w:p w14:paraId="120E97A4" w14:textId="77777777" w:rsidR="00D62072" w:rsidRDefault="00D6207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987DAE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35pt;height:25.0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34DEB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5D6D8F"/>
    <w:multiLevelType w:val="hybridMultilevel"/>
    <w:tmpl w:val="38DC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8B42BC"/>
    <w:multiLevelType w:val="hybridMultilevel"/>
    <w:tmpl w:val="5898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75F6D57"/>
    <w:multiLevelType w:val="multilevel"/>
    <w:tmpl w:val="CFA80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5D2688"/>
    <w:multiLevelType w:val="multilevel"/>
    <w:tmpl w:val="AEB26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E6E21B5"/>
    <w:multiLevelType w:val="multilevel"/>
    <w:tmpl w:val="8D569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DC13B7"/>
    <w:multiLevelType w:val="multilevel"/>
    <w:tmpl w:val="88B4C196"/>
    <w:numStyleLink w:val="Listbullets"/>
  </w:abstractNum>
  <w:abstractNum w:abstractNumId="18" w15:restartNumberingAfterBreak="0">
    <w:nsid w:val="21C95F42"/>
    <w:multiLevelType w:val="multilevel"/>
    <w:tmpl w:val="6FD85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7F04EC"/>
    <w:multiLevelType w:val="multilevel"/>
    <w:tmpl w:val="216E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2627D6"/>
    <w:multiLevelType w:val="hybridMultilevel"/>
    <w:tmpl w:val="F7AE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C3513D"/>
    <w:multiLevelType w:val="multilevel"/>
    <w:tmpl w:val="88B4C196"/>
    <w:styleLink w:val="Listbullets"/>
    <w:lvl w:ilvl="0">
      <w:start w:val="1"/>
      <w:numFmt w:val="bullet"/>
      <w:pStyle w:val="ListBullet"/>
      <w:lvlText w:val="▪"/>
      <w:lvlJc w:val="left"/>
      <w:pPr>
        <w:tabs>
          <w:tab w:val="num" w:pos="432"/>
        </w:tabs>
        <w:ind w:left="360" w:hanging="360"/>
      </w:pPr>
      <w:rPr>
        <w:rFonts w:ascii="Calibri" w:hAnsi="Calibri" w:hint="default"/>
        <w:color w:val="008EAA"/>
      </w:rPr>
    </w:lvl>
    <w:lvl w:ilvl="1">
      <w:start w:val="1"/>
      <w:numFmt w:val="bullet"/>
      <w:lvlText w:val="▪"/>
      <w:lvlJc w:val="left"/>
      <w:pPr>
        <w:tabs>
          <w:tab w:val="num" w:pos="792"/>
        </w:tabs>
        <w:ind w:left="720" w:hanging="360"/>
      </w:pPr>
      <w:rPr>
        <w:rFonts w:ascii="Calibri" w:hAnsi="Calibri" w:hint="default"/>
        <w:color w:val="008EAA"/>
      </w:rPr>
    </w:lvl>
    <w:lvl w:ilvl="2">
      <w:start w:val="1"/>
      <w:numFmt w:val="bullet"/>
      <w:lvlText w:val="▪"/>
      <w:lvlJc w:val="left"/>
      <w:pPr>
        <w:tabs>
          <w:tab w:val="num" w:pos="1152"/>
        </w:tabs>
        <w:ind w:left="1080" w:hanging="360"/>
      </w:pPr>
      <w:rPr>
        <w:rFonts w:ascii="Calibri" w:hAnsi="Calibri" w:hint="default"/>
        <w:color w:val="008EAA"/>
      </w:rPr>
    </w:lvl>
    <w:lvl w:ilvl="3">
      <w:start w:val="1"/>
      <w:numFmt w:val="bullet"/>
      <w:lvlText w:val="▪"/>
      <w:lvlJc w:val="left"/>
      <w:pPr>
        <w:tabs>
          <w:tab w:val="num" w:pos="1512"/>
        </w:tabs>
        <w:ind w:left="1440" w:hanging="360"/>
      </w:pPr>
      <w:rPr>
        <w:rFonts w:ascii="Calibri" w:hAnsi="Calibri" w:hint="default"/>
        <w:color w:val="008EAA"/>
      </w:rPr>
    </w:lvl>
    <w:lvl w:ilvl="4">
      <w:start w:val="1"/>
      <w:numFmt w:val="bullet"/>
      <w:lvlText w:val="o"/>
      <w:lvlJc w:val="left"/>
      <w:pPr>
        <w:tabs>
          <w:tab w:val="num" w:pos="1872"/>
        </w:tabs>
        <w:ind w:left="1800" w:hanging="360"/>
      </w:pPr>
      <w:rPr>
        <w:rFonts w:ascii="Calibri" w:hAnsi="Calibri" w:hint="default"/>
        <w:color w:val="008EAA"/>
      </w:rPr>
    </w:lvl>
    <w:lvl w:ilvl="5">
      <w:start w:val="1"/>
      <w:numFmt w:val="bullet"/>
      <w:lvlText w:val=""/>
      <w:lvlJc w:val="left"/>
      <w:pPr>
        <w:tabs>
          <w:tab w:val="num" w:pos="2232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592"/>
        </w:tabs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52"/>
        </w:tabs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312"/>
        </w:tabs>
        <w:ind w:left="3240" w:hanging="360"/>
      </w:pPr>
      <w:rPr>
        <w:rFonts w:ascii="Wingdings" w:hAnsi="Wingdings" w:hint="default"/>
      </w:rPr>
    </w:lvl>
  </w:abstractNum>
  <w:abstractNum w:abstractNumId="25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5A0952"/>
    <w:multiLevelType w:val="multilevel"/>
    <w:tmpl w:val="7194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9571885"/>
    <w:multiLevelType w:val="multilevel"/>
    <w:tmpl w:val="CDBC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815F34"/>
    <w:multiLevelType w:val="multilevel"/>
    <w:tmpl w:val="36107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2A1EB3"/>
    <w:multiLevelType w:val="hybridMultilevel"/>
    <w:tmpl w:val="CC9C3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BA69B8"/>
    <w:multiLevelType w:val="multilevel"/>
    <w:tmpl w:val="FC2E0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9159413">
    <w:abstractNumId w:val="3"/>
  </w:num>
  <w:num w:numId="2" w16cid:durableId="963076232">
    <w:abstractNumId w:val="9"/>
  </w:num>
  <w:num w:numId="3" w16cid:durableId="1383168702">
    <w:abstractNumId w:val="38"/>
  </w:num>
  <w:num w:numId="4" w16cid:durableId="180239472">
    <w:abstractNumId w:val="34"/>
  </w:num>
  <w:num w:numId="5" w16cid:durableId="1413158553">
    <w:abstractNumId w:val="27"/>
  </w:num>
  <w:num w:numId="6" w16cid:durableId="416022879">
    <w:abstractNumId w:val="4"/>
  </w:num>
  <w:num w:numId="7" w16cid:durableId="382950703">
    <w:abstractNumId w:val="20"/>
  </w:num>
  <w:num w:numId="8" w16cid:durableId="931813456">
    <w:abstractNumId w:val="10"/>
  </w:num>
  <w:num w:numId="9" w16cid:durableId="542910794">
    <w:abstractNumId w:val="16"/>
  </w:num>
  <w:num w:numId="10" w16cid:durableId="1612467061">
    <w:abstractNumId w:val="2"/>
  </w:num>
  <w:num w:numId="11" w16cid:durableId="104232233">
    <w:abstractNumId w:val="2"/>
  </w:num>
  <w:num w:numId="12" w16cid:durableId="1669752056">
    <w:abstractNumId w:val="39"/>
  </w:num>
  <w:num w:numId="13" w16cid:durableId="155731730">
    <w:abstractNumId w:val="40"/>
  </w:num>
  <w:num w:numId="14" w16cid:durableId="1707949101">
    <w:abstractNumId w:val="26"/>
  </w:num>
  <w:num w:numId="15" w16cid:durableId="1133017807">
    <w:abstractNumId w:val="2"/>
  </w:num>
  <w:num w:numId="16" w16cid:durableId="1849169938">
    <w:abstractNumId w:val="40"/>
  </w:num>
  <w:num w:numId="17" w16cid:durableId="1615672884">
    <w:abstractNumId w:val="26"/>
  </w:num>
  <w:num w:numId="18" w16cid:durableId="1336305877">
    <w:abstractNumId w:val="13"/>
  </w:num>
  <w:num w:numId="19" w16cid:durableId="2049984539">
    <w:abstractNumId w:val="7"/>
  </w:num>
  <w:num w:numId="20" w16cid:durableId="1633052623">
    <w:abstractNumId w:val="1"/>
  </w:num>
  <w:num w:numId="21" w16cid:durableId="302586908">
    <w:abstractNumId w:val="0"/>
  </w:num>
  <w:num w:numId="22" w16cid:durableId="107622381">
    <w:abstractNumId w:val="11"/>
  </w:num>
  <w:num w:numId="23" w16cid:durableId="1848322560">
    <w:abstractNumId w:val="31"/>
  </w:num>
  <w:num w:numId="24" w16cid:durableId="696320309">
    <w:abstractNumId w:val="36"/>
  </w:num>
  <w:num w:numId="25" w16cid:durableId="2105568742">
    <w:abstractNumId w:val="22"/>
  </w:num>
  <w:num w:numId="26" w16cid:durableId="129136156">
    <w:abstractNumId w:val="12"/>
  </w:num>
  <w:num w:numId="27" w16cid:durableId="962341590">
    <w:abstractNumId w:val="29"/>
  </w:num>
  <w:num w:numId="28" w16cid:durableId="1966421920">
    <w:abstractNumId w:val="36"/>
  </w:num>
  <w:num w:numId="29" w16cid:durableId="1441606530">
    <w:abstractNumId w:val="36"/>
  </w:num>
  <w:num w:numId="30" w16cid:durableId="215703264">
    <w:abstractNumId w:val="30"/>
  </w:num>
  <w:num w:numId="31" w16cid:durableId="2088845820">
    <w:abstractNumId w:val="19"/>
  </w:num>
  <w:num w:numId="32" w16cid:durableId="1893536993">
    <w:abstractNumId w:val="25"/>
  </w:num>
  <w:num w:numId="33" w16cid:durableId="503592753">
    <w:abstractNumId w:val="28"/>
  </w:num>
  <w:num w:numId="34" w16cid:durableId="1089890184">
    <w:abstractNumId w:val="23"/>
  </w:num>
  <w:num w:numId="35" w16cid:durableId="1598096404">
    <w:abstractNumId w:val="5"/>
  </w:num>
  <w:num w:numId="36" w16cid:durableId="1583177595">
    <w:abstractNumId w:val="24"/>
  </w:num>
  <w:num w:numId="37" w16cid:durableId="779298314">
    <w:abstractNumId w:val="17"/>
  </w:num>
  <w:num w:numId="38" w16cid:durableId="482700150">
    <w:abstractNumId w:val="18"/>
  </w:num>
  <w:num w:numId="39" w16cid:durableId="1262882328">
    <w:abstractNumId w:val="37"/>
  </w:num>
  <w:num w:numId="40" w16cid:durableId="49157799">
    <w:abstractNumId w:val="35"/>
  </w:num>
  <w:num w:numId="41" w16cid:durableId="1548755729">
    <w:abstractNumId w:val="6"/>
  </w:num>
  <w:num w:numId="42" w16cid:durableId="1225723815">
    <w:abstractNumId w:val="32"/>
  </w:num>
  <w:num w:numId="43" w16cid:durableId="35204851">
    <w:abstractNumId w:val="15"/>
  </w:num>
  <w:num w:numId="44" w16cid:durableId="341400687">
    <w:abstractNumId w:val="41"/>
  </w:num>
  <w:num w:numId="45" w16cid:durableId="1427581202">
    <w:abstractNumId w:val="33"/>
  </w:num>
  <w:num w:numId="46" w16cid:durableId="1703049434">
    <w:abstractNumId w:val="14"/>
  </w:num>
  <w:num w:numId="47" w16cid:durableId="1771120833">
    <w:abstractNumId w:val="8"/>
  </w:num>
  <w:num w:numId="48" w16cid:durableId="1295985722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DD"/>
    <w:rsid w:val="00002DEC"/>
    <w:rsid w:val="000036CE"/>
    <w:rsid w:val="00006359"/>
    <w:rsid w:val="000065AC"/>
    <w:rsid w:val="00006A0A"/>
    <w:rsid w:val="00015435"/>
    <w:rsid w:val="00037E5C"/>
    <w:rsid w:val="00042C06"/>
    <w:rsid w:val="0004311B"/>
    <w:rsid w:val="000604A4"/>
    <w:rsid w:val="00064B90"/>
    <w:rsid w:val="0007374A"/>
    <w:rsid w:val="00080404"/>
    <w:rsid w:val="00084742"/>
    <w:rsid w:val="00090534"/>
    <w:rsid w:val="000936D8"/>
    <w:rsid w:val="00095F66"/>
    <w:rsid w:val="000A6F5E"/>
    <w:rsid w:val="000B2E68"/>
    <w:rsid w:val="000B4CA4"/>
    <w:rsid w:val="000B663B"/>
    <w:rsid w:val="000C3708"/>
    <w:rsid w:val="000C3761"/>
    <w:rsid w:val="000C7373"/>
    <w:rsid w:val="000D7102"/>
    <w:rsid w:val="000E313B"/>
    <w:rsid w:val="000E3E9D"/>
    <w:rsid w:val="000E632A"/>
    <w:rsid w:val="000F0A15"/>
    <w:rsid w:val="000F4BB1"/>
    <w:rsid w:val="001339D3"/>
    <w:rsid w:val="00135082"/>
    <w:rsid w:val="00135DC7"/>
    <w:rsid w:val="00147ED1"/>
    <w:rsid w:val="001500D6"/>
    <w:rsid w:val="00156A5D"/>
    <w:rsid w:val="00157C41"/>
    <w:rsid w:val="001658CF"/>
    <w:rsid w:val="001661D9"/>
    <w:rsid w:val="001708EC"/>
    <w:rsid w:val="001925A8"/>
    <w:rsid w:val="0019673D"/>
    <w:rsid w:val="001A26D9"/>
    <w:rsid w:val="001A46BB"/>
    <w:rsid w:val="001B5073"/>
    <w:rsid w:val="001B5833"/>
    <w:rsid w:val="001C1DC2"/>
    <w:rsid w:val="001C55E0"/>
    <w:rsid w:val="001E5ECF"/>
    <w:rsid w:val="001E71A7"/>
    <w:rsid w:val="001F5417"/>
    <w:rsid w:val="001F5F1F"/>
    <w:rsid w:val="002005B8"/>
    <w:rsid w:val="00203E8F"/>
    <w:rsid w:val="00210261"/>
    <w:rsid w:val="0021036E"/>
    <w:rsid w:val="00211CA3"/>
    <w:rsid w:val="00212B67"/>
    <w:rsid w:val="00222A49"/>
    <w:rsid w:val="00223522"/>
    <w:rsid w:val="00223AF7"/>
    <w:rsid w:val="0022552E"/>
    <w:rsid w:val="00226BD8"/>
    <w:rsid w:val="002345FA"/>
    <w:rsid w:val="002361DF"/>
    <w:rsid w:val="00241FE9"/>
    <w:rsid w:val="00243CB2"/>
    <w:rsid w:val="00261247"/>
    <w:rsid w:val="002624DC"/>
    <w:rsid w:val="00264652"/>
    <w:rsid w:val="002675DD"/>
    <w:rsid w:val="00272E52"/>
    <w:rsid w:val="0027708D"/>
    <w:rsid w:val="00282084"/>
    <w:rsid w:val="00286324"/>
    <w:rsid w:val="00291052"/>
    <w:rsid w:val="0029106F"/>
    <w:rsid w:val="002A7FFB"/>
    <w:rsid w:val="002B0A70"/>
    <w:rsid w:val="002B42F9"/>
    <w:rsid w:val="002B5E79"/>
    <w:rsid w:val="002C0859"/>
    <w:rsid w:val="002D7CF1"/>
    <w:rsid w:val="002E7680"/>
    <w:rsid w:val="002F1947"/>
    <w:rsid w:val="00306D94"/>
    <w:rsid w:val="003125DF"/>
    <w:rsid w:val="00335736"/>
    <w:rsid w:val="003432CA"/>
    <w:rsid w:val="003557D7"/>
    <w:rsid w:val="003563D2"/>
    <w:rsid w:val="00363A59"/>
    <w:rsid w:val="00376FA5"/>
    <w:rsid w:val="00385911"/>
    <w:rsid w:val="003963B0"/>
    <w:rsid w:val="00397E54"/>
    <w:rsid w:val="003A1479"/>
    <w:rsid w:val="003A1813"/>
    <w:rsid w:val="003A28AD"/>
    <w:rsid w:val="003B3ADC"/>
    <w:rsid w:val="003B7D82"/>
    <w:rsid w:val="003C1294"/>
    <w:rsid w:val="003C4644"/>
    <w:rsid w:val="003C5BE3"/>
    <w:rsid w:val="003C7DC5"/>
    <w:rsid w:val="003D0F9A"/>
    <w:rsid w:val="003F78A4"/>
    <w:rsid w:val="00413A7C"/>
    <w:rsid w:val="004141DD"/>
    <w:rsid w:val="00421AC1"/>
    <w:rsid w:val="004311C0"/>
    <w:rsid w:val="00431646"/>
    <w:rsid w:val="00431D38"/>
    <w:rsid w:val="00436D56"/>
    <w:rsid w:val="004545A0"/>
    <w:rsid w:val="00461804"/>
    <w:rsid w:val="00466810"/>
    <w:rsid w:val="00474627"/>
    <w:rsid w:val="004816B5"/>
    <w:rsid w:val="00483DD2"/>
    <w:rsid w:val="00494546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E75B3"/>
    <w:rsid w:val="004F04BA"/>
    <w:rsid w:val="004F0EFF"/>
    <w:rsid w:val="004F6B75"/>
    <w:rsid w:val="0050093F"/>
    <w:rsid w:val="00513049"/>
    <w:rsid w:val="00514788"/>
    <w:rsid w:val="0054371B"/>
    <w:rsid w:val="00545944"/>
    <w:rsid w:val="00554787"/>
    <w:rsid w:val="00557854"/>
    <w:rsid w:val="0056615E"/>
    <w:rsid w:val="005666F2"/>
    <w:rsid w:val="00572D84"/>
    <w:rsid w:val="005767DE"/>
    <w:rsid w:val="005955D2"/>
    <w:rsid w:val="005A2F2F"/>
    <w:rsid w:val="005A3AB9"/>
    <w:rsid w:val="005B2DDF"/>
    <w:rsid w:val="005B4AE7"/>
    <w:rsid w:val="005B53B0"/>
    <w:rsid w:val="005D4207"/>
    <w:rsid w:val="005D454C"/>
    <w:rsid w:val="005D45B3"/>
    <w:rsid w:val="005D5FB8"/>
    <w:rsid w:val="005D7147"/>
    <w:rsid w:val="005E060B"/>
    <w:rsid w:val="005F5444"/>
    <w:rsid w:val="005F6005"/>
    <w:rsid w:val="006064AB"/>
    <w:rsid w:val="006163BC"/>
    <w:rsid w:val="00617767"/>
    <w:rsid w:val="00622BB5"/>
    <w:rsid w:val="00623D2D"/>
    <w:rsid w:val="006326D1"/>
    <w:rsid w:val="00651109"/>
    <w:rsid w:val="006526E4"/>
    <w:rsid w:val="00653339"/>
    <w:rsid w:val="00655345"/>
    <w:rsid w:val="0066129F"/>
    <w:rsid w:val="00672536"/>
    <w:rsid w:val="00672A42"/>
    <w:rsid w:val="00675FD9"/>
    <w:rsid w:val="00681EDC"/>
    <w:rsid w:val="0068649F"/>
    <w:rsid w:val="00687189"/>
    <w:rsid w:val="006965C0"/>
    <w:rsid w:val="006977A9"/>
    <w:rsid w:val="00697CCC"/>
    <w:rsid w:val="006B13B7"/>
    <w:rsid w:val="006B2942"/>
    <w:rsid w:val="006B3994"/>
    <w:rsid w:val="006C0E45"/>
    <w:rsid w:val="006D36DA"/>
    <w:rsid w:val="006D4829"/>
    <w:rsid w:val="006D7356"/>
    <w:rsid w:val="006E5A51"/>
    <w:rsid w:val="006F3B38"/>
    <w:rsid w:val="007137A4"/>
    <w:rsid w:val="0074778B"/>
    <w:rsid w:val="0077225E"/>
    <w:rsid w:val="00780E94"/>
    <w:rsid w:val="0078513A"/>
    <w:rsid w:val="00793F48"/>
    <w:rsid w:val="007A45E4"/>
    <w:rsid w:val="007B35B2"/>
    <w:rsid w:val="007B4354"/>
    <w:rsid w:val="007C1642"/>
    <w:rsid w:val="007D1FFF"/>
    <w:rsid w:val="007D42A0"/>
    <w:rsid w:val="007D7996"/>
    <w:rsid w:val="007E3A92"/>
    <w:rsid w:val="007E685C"/>
    <w:rsid w:val="007E6A6A"/>
    <w:rsid w:val="007F461B"/>
    <w:rsid w:val="007F6108"/>
    <w:rsid w:val="007F7097"/>
    <w:rsid w:val="008067A6"/>
    <w:rsid w:val="00807B1A"/>
    <w:rsid w:val="008251B3"/>
    <w:rsid w:val="00834BBF"/>
    <w:rsid w:val="00844F1D"/>
    <w:rsid w:val="0084749F"/>
    <w:rsid w:val="00852202"/>
    <w:rsid w:val="008538CF"/>
    <w:rsid w:val="00864202"/>
    <w:rsid w:val="00896D5F"/>
    <w:rsid w:val="008B5443"/>
    <w:rsid w:val="008C7EEB"/>
    <w:rsid w:val="008D0DEF"/>
    <w:rsid w:val="008D2256"/>
    <w:rsid w:val="008D5E3D"/>
    <w:rsid w:val="008E04CA"/>
    <w:rsid w:val="008F5369"/>
    <w:rsid w:val="0090737A"/>
    <w:rsid w:val="00912F27"/>
    <w:rsid w:val="00914F5A"/>
    <w:rsid w:val="009254B9"/>
    <w:rsid w:val="00927274"/>
    <w:rsid w:val="00941D7D"/>
    <w:rsid w:val="0096108C"/>
    <w:rsid w:val="00961A87"/>
    <w:rsid w:val="00963BA0"/>
    <w:rsid w:val="00967764"/>
    <w:rsid w:val="009810EE"/>
    <w:rsid w:val="00982ABB"/>
    <w:rsid w:val="00984CC9"/>
    <w:rsid w:val="0099233F"/>
    <w:rsid w:val="009B3BAB"/>
    <w:rsid w:val="009B54A0"/>
    <w:rsid w:val="009C0A33"/>
    <w:rsid w:val="009C6405"/>
    <w:rsid w:val="009F478E"/>
    <w:rsid w:val="009F66B6"/>
    <w:rsid w:val="00A00442"/>
    <w:rsid w:val="00A16AA0"/>
    <w:rsid w:val="00A213F6"/>
    <w:rsid w:val="00A30799"/>
    <w:rsid w:val="00A452C6"/>
    <w:rsid w:val="00A51C86"/>
    <w:rsid w:val="00A57FE8"/>
    <w:rsid w:val="00A64ECE"/>
    <w:rsid w:val="00A66185"/>
    <w:rsid w:val="00A71CAD"/>
    <w:rsid w:val="00A731A2"/>
    <w:rsid w:val="00A7627C"/>
    <w:rsid w:val="00A827C1"/>
    <w:rsid w:val="00A92661"/>
    <w:rsid w:val="00A93F40"/>
    <w:rsid w:val="00A96F93"/>
    <w:rsid w:val="00AB39FC"/>
    <w:rsid w:val="00AB593C"/>
    <w:rsid w:val="00AE55CE"/>
    <w:rsid w:val="00AE5772"/>
    <w:rsid w:val="00AE5A57"/>
    <w:rsid w:val="00AF22AD"/>
    <w:rsid w:val="00AF5107"/>
    <w:rsid w:val="00B06264"/>
    <w:rsid w:val="00B07C8F"/>
    <w:rsid w:val="00B275D4"/>
    <w:rsid w:val="00B33562"/>
    <w:rsid w:val="00B554B1"/>
    <w:rsid w:val="00B55C6B"/>
    <w:rsid w:val="00B56842"/>
    <w:rsid w:val="00B61E1A"/>
    <w:rsid w:val="00B6712B"/>
    <w:rsid w:val="00B75051"/>
    <w:rsid w:val="00B859DE"/>
    <w:rsid w:val="00B93234"/>
    <w:rsid w:val="00BC44E1"/>
    <w:rsid w:val="00BD0E59"/>
    <w:rsid w:val="00BD1DC1"/>
    <w:rsid w:val="00BD20CC"/>
    <w:rsid w:val="00BD760F"/>
    <w:rsid w:val="00BF794B"/>
    <w:rsid w:val="00C12D2F"/>
    <w:rsid w:val="00C23C46"/>
    <w:rsid w:val="00C277A8"/>
    <w:rsid w:val="00C309AE"/>
    <w:rsid w:val="00C365CE"/>
    <w:rsid w:val="00C417EB"/>
    <w:rsid w:val="00C4363D"/>
    <w:rsid w:val="00C4486E"/>
    <w:rsid w:val="00C528AE"/>
    <w:rsid w:val="00C62C7C"/>
    <w:rsid w:val="00C7684A"/>
    <w:rsid w:val="00C82AED"/>
    <w:rsid w:val="00C87504"/>
    <w:rsid w:val="00CD3566"/>
    <w:rsid w:val="00CD71B9"/>
    <w:rsid w:val="00CE40B4"/>
    <w:rsid w:val="00CE45B0"/>
    <w:rsid w:val="00CF143A"/>
    <w:rsid w:val="00D0014D"/>
    <w:rsid w:val="00D11CD5"/>
    <w:rsid w:val="00D22819"/>
    <w:rsid w:val="00D42632"/>
    <w:rsid w:val="00D479E7"/>
    <w:rsid w:val="00D50427"/>
    <w:rsid w:val="00D50A08"/>
    <w:rsid w:val="00D50D28"/>
    <w:rsid w:val="00D511F0"/>
    <w:rsid w:val="00D5247D"/>
    <w:rsid w:val="00D54EE5"/>
    <w:rsid w:val="00D62072"/>
    <w:rsid w:val="00D63F82"/>
    <w:rsid w:val="00D640FC"/>
    <w:rsid w:val="00D70F7D"/>
    <w:rsid w:val="00D74FE0"/>
    <w:rsid w:val="00D91CA0"/>
    <w:rsid w:val="00D92929"/>
    <w:rsid w:val="00D93C2E"/>
    <w:rsid w:val="00D9642F"/>
    <w:rsid w:val="00D970A5"/>
    <w:rsid w:val="00DA21FF"/>
    <w:rsid w:val="00DA641C"/>
    <w:rsid w:val="00DB4967"/>
    <w:rsid w:val="00DD2D53"/>
    <w:rsid w:val="00DE50CB"/>
    <w:rsid w:val="00E120FB"/>
    <w:rsid w:val="00E206AE"/>
    <w:rsid w:val="00E23263"/>
    <w:rsid w:val="00E23397"/>
    <w:rsid w:val="00E32CD7"/>
    <w:rsid w:val="00E420C4"/>
    <w:rsid w:val="00E44EE1"/>
    <w:rsid w:val="00E45E5F"/>
    <w:rsid w:val="00E5241D"/>
    <w:rsid w:val="00E5680C"/>
    <w:rsid w:val="00E61A16"/>
    <w:rsid w:val="00E67425"/>
    <w:rsid w:val="00E704EC"/>
    <w:rsid w:val="00E724F4"/>
    <w:rsid w:val="00E7537E"/>
    <w:rsid w:val="00E76267"/>
    <w:rsid w:val="00E91177"/>
    <w:rsid w:val="00E91DCD"/>
    <w:rsid w:val="00E96B64"/>
    <w:rsid w:val="00EA535B"/>
    <w:rsid w:val="00EA7239"/>
    <w:rsid w:val="00EC13C2"/>
    <w:rsid w:val="00EC56D6"/>
    <w:rsid w:val="00EC579D"/>
    <w:rsid w:val="00ED5BDC"/>
    <w:rsid w:val="00ED7DAC"/>
    <w:rsid w:val="00EE4C96"/>
    <w:rsid w:val="00F00A44"/>
    <w:rsid w:val="00F05F81"/>
    <w:rsid w:val="00F067A6"/>
    <w:rsid w:val="00F15DB0"/>
    <w:rsid w:val="00F20B25"/>
    <w:rsid w:val="00F3128A"/>
    <w:rsid w:val="00F334CD"/>
    <w:rsid w:val="00F56115"/>
    <w:rsid w:val="00F57BBE"/>
    <w:rsid w:val="00F70C03"/>
    <w:rsid w:val="00F73254"/>
    <w:rsid w:val="00F81FDA"/>
    <w:rsid w:val="00F9084A"/>
    <w:rsid w:val="00F97F8B"/>
    <w:rsid w:val="00FB427D"/>
    <w:rsid w:val="00FB6E40"/>
    <w:rsid w:val="00FC71C1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917B46"/>
  <w15:docId w15:val="{526BA0C4-CA9F-42FE-AF33-F20B45B1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uiPriority="1" w:qFormat="1"/>
    <w:lsdException w:name="heading 1" w:uiPriority="4" w:qFormat="1"/>
    <w:lsdException w:name="heading 2" w:uiPriority="4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qFormat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2675DD"/>
    <w:pPr>
      <w:suppressAutoHyphens/>
      <w:spacing w:after="120" w:line="240" w:lineRule="auto"/>
    </w:pPr>
    <w:rPr>
      <w:rFonts w:eastAsiaTheme="minorEastAsia" w:cstheme="minorBidi"/>
      <w:lang w:bidi="ar-SA"/>
    </w:rPr>
  </w:style>
  <w:style w:type="paragraph" w:styleId="Heading1">
    <w:name w:val="heading 1"/>
    <w:aliases w:val="H1 Title"/>
    <w:next w:val="Normal"/>
    <w:link w:val="Heading1Char"/>
    <w:uiPriority w:val="4"/>
    <w:qFormat/>
    <w:rsid w:val="003C1294"/>
    <w:pPr>
      <w:keepNext/>
      <w:keepLines/>
      <w:tabs>
        <w:tab w:val="left" w:pos="3345"/>
      </w:tabs>
      <w:spacing w:before="560" w:after="60" w:line="192" w:lineRule="auto"/>
      <w:outlineLvl w:val="0"/>
    </w:pPr>
    <w:rPr>
      <w:b/>
      <w:color w:val="003865" w:themeColor="accent1"/>
      <w:sz w:val="42"/>
      <w:szCs w:val="40"/>
    </w:rPr>
  </w:style>
  <w:style w:type="paragraph" w:styleId="Heading2">
    <w:name w:val="heading 2"/>
    <w:aliases w:val="H2 Heading"/>
    <w:next w:val="Normal"/>
    <w:link w:val="Heading2Char"/>
    <w:uiPriority w:val="4"/>
    <w:qFormat/>
    <w:rsid w:val="00A51C86"/>
    <w:pPr>
      <w:keepNext/>
      <w:keepLines/>
      <w:spacing w:before="240" w:after="60" w:line="264" w:lineRule="auto"/>
      <w:outlineLvl w:val="1"/>
    </w:pPr>
    <w:rPr>
      <w:rFonts w:asciiTheme="minorHAnsi" w:eastAsiaTheme="majorEastAsia" w:hAnsiTheme="minorHAnsi" w:cstheme="majorBidi"/>
      <w:b/>
      <w:color w:val="003865" w:themeColor="accent1"/>
      <w:sz w:val="36"/>
      <w:szCs w:val="32"/>
    </w:rPr>
  </w:style>
  <w:style w:type="paragraph" w:styleId="Heading3">
    <w:name w:val="heading 3"/>
    <w:next w:val="Normal"/>
    <w:link w:val="Heading3Char"/>
    <w:uiPriority w:val="1"/>
    <w:qFormat/>
    <w:rsid w:val="00A7627C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32"/>
      <w:szCs w:val="24"/>
    </w:rPr>
  </w:style>
  <w:style w:type="paragraph" w:styleId="Heading4">
    <w:name w:val="heading 4"/>
    <w:next w:val="Normal"/>
    <w:link w:val="Heading4Char"/>
    <w:uiPriority w:val="1"/>
    <w:qFormat/>
    <w:rsid w:val="00A7627C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A7627C"/>
    <w:pPr>
      <w:keepNext/>
      <w:keepLines/>
      <w:spacing w:after="60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5955D2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tex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Title Char"/>
    <w:basedOn w:val="DefaultParagraphFont"/>
    <w:link w:val="Heading1"/>
    <w:uiPriority w:val="4"/>
    <w:rsid w:val="003C1294"/>
    <w:rPr>
      <w:b/>
      <w:color w:val="003865" w:themeColor="accent1"/>
      <w:sz w:val="42"/>
      <w:szCs w:val="40"/>
    </w:rPr>
  </w:style>
  <w:style w:type="character" w:customStyle="1" w:styleId="Heading2Char">
    <w:name w:val="Heading 2 Char"/>
    <w:aliases w:val="H2 Heading Char"/>
    <w:basedOn w:val="DefaultParagraphFont"/>
    <w:link w:val="Heading2"/>
    <w:uiPriority w:val="4"/>
    <w:rsid w:val="00A51C86"/>
    <w:rPr>
      <w:rFonts w:asciiTheme="minorHAnsi" w:eastAsiaTheme="majorEastAsia" w:hAnsiTheme="minorHAnsi" w:cstheme="majorBidi"/>
      <w:b/>
      <w:color w:val="003865" w:themeColor="accen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A7627C"/>
    <w:rPr>
      <w:rFonts w:asciiTheme="minorHAnsi" w:eastAsiaTheme="majorEastAsia" w:hAnsiTheme="minorHAnsi" w:cs="Arial"/>
      <w:b/>
      <w:color w:val="003865" w:themeColor="accent1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A7627C"/>
    <w:rPr>
      <w:rFonts w:eastAsiaTheme="majorEastAsia" w:cstheme="majorBidi"/>
      <w:b/>
      <w:bCs/>
      <w:iCs/>
      <w:color w:val="003865" w:themeColor="accen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A7627C"/>
    <w:rPr>
      <w:rFonts w:asciiTheme="majorHAnsi" w:eastAsiaTheme="majorEastAsia" w:hAnsiTheme="majorHAnsi" w:cstheme="majorBidi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955D2"/>
    <w:rPr>
      <w:rFonts w:asciiTheme="majorHAnsi" w:eastAsiaTheme="majorEastAsia" w:hAnsiTheme="majorHAnsi" w:cstheme="majorBidi"/>
      <w:b/>
      <w:iCs/>
      <w:color w:val="003865" w:themeColor="tex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qFormat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5A3AB9"/>
    <w:pPr>
      <w:spacing w:after="160"/>
      <w:ind w:left="864" w:right="864"/>
      <w:jc w:val="center"/>
    </w:pPr>
    <w:rPr>
      <w:rFonts w:asciiTheme="minorHAnsi" w:hAnsiTheme="minorHAnsi"/>
      <w:i/>
      <w:iCs/>
      <w:color w:val="003865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A3AB9"/>
    <w:rPr>
      <w:rFonts w:asciiTheme="minorHAnsi" w:hAnsiTheme="minorHAnsi"/>
      <w:i/>
      <w:iCs/>
      <w:color w:val="003865" w:themeColor="text1"/>
      <w:lang w:bidi="ar-SA"/>
    </w:rPr>
  </w:style>
  <w:style w:type="character" w:styleId="Strong">
    <w:name w:val="Strong"/>
    <w:uiPriority w:val="22"/>
    <w:qFormat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42C06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unhideWhenUsed/>
    <w:rsid w:val="00963BA0"/>
    <w:pP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156A5D"/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474627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474627"/>
  </w:style>
  <w:style w:type="character" w:customStyle="1" w:styleId="Bold">
    <w:name w:val="Bold"/>
    <w:basedOn w:val="DefaultParagraphFont"/>
    <w:uiPriority w:val="2"/>
    <w:qFormat/>
    <w:rsid w:val="00042C06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42C06"/>
    <w:rPr>
      <w:i/>
      <w:iCs/>
    </w:rPr>
  </w:style>
  <w:style w:type="paragraph" w:styleId="Subtitle">
    <w:name w:val="Subtitle"/>
    <w:aliases w:val="S U B T I T L E"/>
    <w:basedOn w:val="Normal"/>
    <w:next w:val="Normal"/>
    <w:link w:val="SubtitleChar"/>
    <w:uiPriority w:val="4"/>
    <w:qFormat/>
    <w:rsid w:val="00A7627C"/>
    <w:pPr>
      <w:numPr>
        <w:ilvl w:val="1"/>
      </w:numPr>
      <w:spacing w:after="160" w:line="192" w:lineRule="auto"/>
    </w:pPr>
    <w:rPr>
      <w:rFonts w:asciiTheme="minorHAnsi" w:hAnsiTheme="minorHAnsi" w:cs="Times New Roman (Body CS)"/>
      <w:caps/>
      <w:color w:val="006A7F" w:themeColor="accent3" w:themeShade="BF"/>
      <w:spacing w:val="80"/>
      <w:sz w:val="28"/>
    </w:rPr>
  </w:style>
  <w:style w:type="character" w:customStyle="1" w:styleId="SubtitleChar">
    <w:name w:val="Subtitle Char"/>
    <w:aliases w:val="S U B T I T L E Char"/>
    <w:basedOn w:val="DefaultParagraphFont"/>
    <w:link w:val="Subtitle"/>
    <w:uiPriority w:val="4"/>
    <w:rsid w:val="00A7627C"/>
    <w:rPr>
      <w:rFonts w:asciiTheme="minorHAnsi" w:eastAsiaTheme="minorEastAsia" w:hAnsiTheme="minorHAnsi" w:cs="Times New Roman (Body CS)"/>
      <w:caps/>
      <w:color w:val="006A7F" w:themeColor="accent3" w:themeShade="BF"/>
      <w:spacing w:val="80"/>
      <w:sz w:val="28"/>
      <w:lang w:bidi="ar-SA"/>
    </w:rPr>
  </w:style>
  <w:style w:type="paragraph" w:customStyle="1" w:styleId="Image">
    <w:name w:val="Image"/>
    <w:aliases w:val="table,or chart title"/>
    <w:basedOn w:val="Normal"/>
    <w:rsid w:val="00431D38"/>
    <w:pPr>
      <w:spacing w:before="280"/>
      <w:jc w:val="center"/>
    </w:pPr>
    <w:rPr>
      <w:b/>
      <w:bCs/>
      <w:color w:val="003865"/>
      <w:sz w:val="24"/>
      <w:szCs w:val="20"/>
    </w:rPr>
  </w:style>
  <w:style w:type="paragraph" w:customStyle="1" w:styleId="Quotestyle2">
    <w:name w:val="Quote style 2"/>
    <w:basedOn w:val="Quote"/>
    <w:qFormat/>
    <w:rsid w:val="005A3AB9"/>
    <w:pPr>
      <w:pBdr>
        <w:top w:val="single" w:sz="8" w:space="4" w:color="008EAA" w:themeColor="accent3"/>
        <w:bottom w:val="single" w:sz="8" w:space="4" w:color="008EAA" w:themeColor="accent3"/>
      </w:pBdr>
    </w:pPr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5A3AB9"/>
    <w:rPr>
      <w:color w:val="605E5C"/>
      <w:shd w:val="clear" w:color="auto" w:fill="E1DFDD"/>
    </w:rPr>
  </w:style>
  <w:style w:type="paragraph" w:customStyle="1" w:styleId="Lightbluebackground">
    <w:name w:val="Light blue background"/>
    <w:basedOn w:val="Normal"/>
    <w:qFormat/>
    <w:rsid w:val="006326D1"/>
    <w:pPr>
      <w:pBdr>
        <w:top w:val="single" w:sz="4" w:space="6" w:color="D5ECFF" w:themeColor="accent1" w:themeTint="1A"/>
        <w:left w:val="single" w:sz="4" w:space="6" w:color="D5ECFF" w:themeColor="accent1" w:themeTint="1A"/>
        <w:bottom w:val="single" w:sz="4" w:space="8" w:color="D5ECFF" w:themeColor="accent1" w:themeTint="1A"/>
        <w:right w:val="single" w:sz="4" w:space="6" w:color="D5ECFF" w:themeColor="accent1" w:themeTint="1A"/>
      </w:pBdr>
      <w:shd w:val="clear" w:color="auto" w:fill="D5ECFF" w:themeFill="accent1" w:themeFillTint="1A"/>
      <w:ind w:left="576" w:right="576"/>
    </w:pPr>
  </w:style>
  <w:style w:type="paragraph" w:customStyle="1" w:styleId="Lightgreenbackground">
    <w:name w:val="Light green background"/>
    <w:basedOn w:val="Lightbluebackground"/>
    <w:qFormat/>
    <w:rsid w:val="004311C0"/>
    <w:pPr>
      <w:pBdr>
        <w:top w:val="single" w:sz="4" w:space="6" w:color="E4F6CD" w:themeColor="accent2" w:themeTint="33"/>
        <w:left w:val="single" w:sz="4" w:space="6" w:color="E4F6CD" w:themeColor="accent2" w:themeTint="33"/>
        <w:bottom w:val="single" w:sz="4" w:space="8" w:color="E4F6CD" w:themeColor="accent2" w:themeTint="33"/>
        <w:right w:val="single" w:sz="4" w:space="6" w:color="E4F6CD" w:themeColor="accent2" w:themeTint="33"/>
      </w:pBdr>
      <w:shd w:val="clear" w:color="auto" w:fill="E4F6CD" w:themeFill="accent2" w:themeFillTint="33"/>
    </w:pPr>
    <w:rPr>
      <w:bCs/>
    </w:rPr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896D5F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896D5F"/>
    <w:pPr>
      <w:spacing w:before="600" w:after="120" w:line="240" w:lineRule="auto"/>
    </w:pPr>
    <w:rPr>
      <w:sz w:val="20"/>
      <w:szCs w:val="20"/>
    </w:rPr>
  </w:style>
  <w:style w:type="paragraph" w:customStyle="1" w:styleId="Toobtainthisinfo">
    <w:name w:val="&quot;To obtain this info&quot;"/>
    <w:uiPriority w:val="8"/>
    <w:qFormat/>
    <w:rsid w:val="00896D5F"/>
    <w:pPr>
      <w:spacing w:after="120" w:line="240" w:lineRule="auto"/>
    </w:pPr>
    <w:rPr>
      <w:rFonts w:eastAsiaTheme="minorEastAsia" w:cstheme="minorBidi"/>
      <w:i/>
      <w:sz w:val="20"/>
      <w:szCs w:val="20"/>
      <w:lang w:bidi="ar-SA"/>
    </w:rPr>
  </w:style>
  <w:style w:type="character" w:styleId="Emphasis">
    <w:name w:val="Emphasis"/>
    <w:aliases w:val="Make Italic"/>
    <w:basedOn w:val="DefaultParagraphFont"/>
    <w:uiPriority w:val="20"/>
    <w:qFormat/>
    <w:rsid w:val="002675DD"/>
    <w:rPr>
      <w:i/>
      <w:iCs/>
    </w:rPr>
  </w:style>
  <w:style w:type="paragraph" w:styleId="ListBullet">
    <w:name w:val="List Bullet"/>
    <w:basedOn w:val="Normal"/>
    <w:uiPriority w:val="2"/>
    <w:qFormat/>
    <w:rsid w:val="002675DD"/>
    <w:pPr>
      <w:numPr>
        <w:numId w:val="37"/>
      </w:numPr>
    </w:pPr>
  </w:style>
  <w:style w:type="numbering" w:customStyle="1" w:styleId="Listbullets">
    <w:name w:val="List_bullets"/>
    <w:uiPriority w:val="99"/>
    <w:rsid w:val="002675DD"/>
    <w:pPr>
      <w:numPr>
        <w:numId w:val="36"/>
      </w:numPr>
    </w:pPr>
  </w:style>
  <w:style w:type="paragraph" w:styleId="CommentText">
    <w:name w:val="annotation text"/>
    <w:basedOn w:val="Normal"/>
    <w:link w:val="CommentTextChar"/>
    <w:unhideWhenUsed/>
    <w:rsid w:val="002675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675DD"/>
    <w:rPr>
      <w:rFonts w:eastAsiaTheme="minorEastAsia" w:cstheme="minorBidi"/>
      <w:sz w:val="20"/>
      <w:szCs w:val="20"/>
      <w:lang w:bidi="ar-SA"/>
    </w:rPr>
  </w:style>
  <w:style w:type="character" w:styleId="CommentReference">
    <w:name w:val="annotation reference"/>
    <w:basedOn w:val="DefaultParagraphFont"/>
    <w:semiHidden/>
    <w:unhideWhenUsed/>
    <w:rsid w:val="002675DD"/>
    <w:rPr>
      <w:sz w:val="16"/>
      <w:szCs w:val="16"/>
    </w:rPr>
  </w:style>
  <w:style w:type="paragraph" w:customStyle="1" w:styleId="LOGO">
    <w:name w:val="LOGO"/>
    <w:basedOn w:val="NoSpacing"/>
    <w:qFormat/>
    <w:rsid w:val="00AE5A57"/>
    <w:rPr>
      <w:rFonts w:eastAsiaTheme="minorEastAsia"/>
      <w:noProof/>
      <w:sz w:val="24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AE5A57"/>
    <w:pPr>
      <w:widowControl w:val="0"/>
      <w:suppressAutoHyphens w:val="0"/>
      <w:autoSpaceDE w:val="0"/>
      <w:autoSpaceDN w:val="0"/>
    </w:pPr>
    <w:rPr>
      <w:rFonts w:eastAsia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E5A57"/>
    <w:rPr>
      <w:rFonts w:eastAsia="Calibri" w:cs="Calibri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8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www.cdc.gov/measles/data-research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ealth.miichelp@state.mn.us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ealth.state.mn.us/people/immunize/miic/train/followup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health.state.mn.us/communities/ep/han/index.html" TargetMode="External"/><Relationship Id="rId10" Type="http://schemas.openxmlformats.org/officeDocument/2006/relationships/hyperlink" Target="https://www.health.state.mn.us/people/immunize/miic/provider/index.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health.state.mn.us/diseases/measles/hcp/minimize.html" TargetMode="External"/><Relationship Id="rId14" Type="http://schemas.openxmlformats.org/officeDocument/2006/relationships/hyperlink" Target="https://www.health.state.mn.us/diseases/measles/hcp/index.htm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tze1\AppData\Local\Microsoft\Office\Templates\MDH\MDH%20Basic%20Document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Joh37</b:Tag>
    <b:SourceType>Book</b:SourceType>
    <b:Guid>{D5B2C56B-24A4-4208-9B6D-27D761A1D275}</b:Guid>
    <b:Author>
      <b:Author>
        <b:NameList>
          <b:Person>
            <b:Last>Steinbeck</b:Last>
            <b:First>John</b:First>
          </b:Person>
        </b:NameList>
      </b:Author>
    </b:Author>
    <b:Title>Of Mice and Men</b:Title>
    <b:Year>1937</b:Year>
    <b:RefOrder>1</b:RefOrder>
  </b:Source>
</b:Sources>
</file>

<file path=customXml/itemProps1.xml><?xml version="1.0" encoding="utf-8"?>
<ds:datastoreItem xmlns:ds="http://schemas.openxmlformats.org/officeDocument/2006/customXml" ds:itemID="{0AD80FCA-D602-43DB-99FE-3351E386D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MDH Basic Document</Template>
  <TotalTime>88</TotalTime>
  <Pages>2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 Advisory: Nationwide Increase in Reported Human Rabies Exposures</vt:lpstr>
    </vt:vector>
  </TitlesOfParts>
  <Manager/>
  <Company>State of Minnesota</Company>
  <LinksUpToDate>false</LinksUpToDate>
  <CharactersWithSpaces>5367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Advisory: Increase in Measles Cases in Minnesota</dc:title>
  <dc:subject>Health Advisory: Hantavirus Disease Outbreak Among Passengers of the MV Hondius Ship</dc:subject>
  <dc:creator>Minnesota Department of Health</dc:creator>
  <cp:keywords/>
  <dc:description/>
  <cp:lastModifiedBy>Pretzel, Elly (She/Her/Hers) (MDH)</cp:lastModifiedBy>
  <cp:revision>19</cp:revision>
  <dcterms:created xsi:type="dcterms:W3CDTF">2026-05-12T18:39:00Z</dcterms:created>
  <dcterms:modified xsi:type="dcterms:W3CDTF">2026-10-15T14:31:00Z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</Properties>
</file>